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536B3681"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96075">
        <w:rPr>
          <w:b/>
          <w:noProof/>
          <w:sz w:val="24"/>
        </w:rPr>
        <w:t>6</w:t>
      </w:r>
      <w:r w:rsidR="00FA5152">
        <w:rPr>
          <w:b/>
          <w:noProof/>
          <w:sz w:val="24"/>
        </w:rPr>
        <w:t>-e</w:t>
      </w:r>
      <w:r w:rsidR="00DC5180" w:rsidRPr="0033027D">
        <w:rPr>
          <w:b/>
          <w:noProof/>
          <w:sz w:val="24"/>
        </w:rPr>
        <w:tab/>
      </w:r>
      <w:r w:rsidR="00FA5152" w:rsidRPr="00FA5152">
        <w:rPr>
          <w:b/>
          <w:noProof/>
          <w:sz w:val="24"/>
        </w:rPr>
        <w:t>R4-20</w:t>
      </w:r>
      <w:r w:rsidR="00B81672">
        <w:rPr>
          <w:b/>
          <w:noProof/>
          <w:sz w:val="24"/>
        </w:rPr>
        <w:t>10200</w:t>
      </w:r>
    </w:p>
    <w:p w14:paraId="63C63B34" w14:textId="49B05A40" w:rsidR="001512D7" w:rsidRPr="00566BC5" w:rsidRDefault="00796075" w:rsidP="00566BC5">
      <w:pPr>
        <w:pStyle w:val="CRCoverPage"/>
        <w:outlineLvl w:val="0"/>
        <w:rPr>
          <w:b/>
          <w:noProof/>
          <w:sz w:val="24"/>
        </w:rPr>
      </w:pPr>
      <w:r>
        <w:rPr>
          <w:rFonts w:eastAsia="宋体"/>
          <w:b/>
          <w:sz w:val="24"/>
          <w:szCs w:val="24"/>
          <w:lang w:eastAsia="zh-CN"/>
        </w:rPr>
        <w:t>Electronic Meeting, 17</w:t>
      </w:r>
      <w:r w:rsidR="00566BC5">
        <w:rPr>
          <w:rFonts w:eastAsia="宋体"/>
          <w:b/>
          <w:sz w:val="24"/>
          <w:szCs w:val="24"/>
          <w:lang w:eastAsia="zh-CN"/>
        </w:rPr>
        <w:t xml:space="preserve"> </w:t>
      </w:r>
      <w:r>
        <w:rPr>
          <w:rFonts w:eastAsia="宋体"/>
          <w:b/>
          <w:sz w:val="24"/>
          <w:szCs w:val="24"/>
          <w:lang w:eastAsia="zh-CN"/>
        </w:rPr>
        <w:t>Aug</w:t>
      </w:r>
      <w:r w:rsidR="00566BC5" w:rsidRPr="00554399">
        <w:rPr>
          <w:rFonts w:eastAsia="宋体" w:hint="eastAsia"/>
          <w:b/>
          <w:sz w:val="24"/>
          <w:szCs w:val="24"/>
          <w:lang w:eastAsia="zh-CN"/>
        </w:rPr>
        <w:t xml:space="preserve"> </w:t>
      </w:r>
      <w:r w:rsidR="00566BC5" w:rsidRPr="00554399">
        <w:rPr>
          <w:rFonts w:eastAsia="宋体"/>
          <w:b/>
          <w:sz w:val="24"/>
          <w:szCs w:val="24"/>
          <w:lang w:eastAsia="zh-CN"/>
        </w:rPr>
        <w:t>–</w:t>
      </w:r>
      <w:r w:rsidR="00566BC5" w:rsidRPr="00554399">
        <w:rPr>
          <w:rFonts w:eastAsia="宋体" w:hint="eastAsia"/>
          <w:b/>
          <w:sz w:val="24"/>
          <w:szCs w:val="24"/>
          <w:lang w:eastAsia="zh-CN"/>
        </w:rPr>
        <w:t xml:space="preserve"> </w:t>
      </w:r>
      <w:r>
        <w:rPr>
          <w:rFonts w:eastAsia="宋体"/>
          <w:b/>
          <w:sz w:val="24"/>
          <w:szCs w:val="24"/>
          <w:lang w:eastAsia="zh-CN"/>
        </w:rPr>
        <w:t>28 Aug</w:t>
      </w:r>
      <w:r w:rsidR="00566BC5" w:rsidRPr="00554399">
        <w:rPr>
          <w:rFonts w:eastAsia="宋体"/>
          <w:b/>
          <w:sz w:val="24"/>
          <w:szCs w:val="24"/>
          <w:lang w:eastAsia="zh-CN"/>
        </w:rPr>
        <w:t>, 202</w:t>
      </w:r>
      <w:r w:rsidR="00566BC5">
        <w:rPr>
          <w:rFonts w:eastAsia="宋体"/>
          <w:b/>
          <w:sz w:val="24"/>
          <w:szCs w:val="24"/>
          <w:lang w:eastAsia="zh-CN"/>
        </w:rPr>
        <w:t>0</w:t>
      </w:r>
      <w:r w:rsidR="00766B19">
        <w:rPr>
          <w:rFonts w:cs="Arial"/>
          <w:b/>
          <w:sz w:val="24"/>
        </w:rPr>
        <w:br/>
      </w:r>
    </w:p>
    <w:p w14:paraId="46DA2A95" w14:textId="63EEE3F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96075" w:rsidRPr="00796075">
        <w:rPr>
          <w:rFonts w:ascii="Arial" w:hAnsi="Arial" w:cs="Arial"/>
          <w:b/>
        </w:rPr>
        <w:t>Discussion on FR2 inter-band DL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4A13EA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A0034">
        <w:rPr>
          <w:rFonts w:ascii="Arial" w:hAnsi="Arial" w:cs="Arial"/>
          <w:b/>
        </w:rPr>
        <w:t>7.12</w:t>
      </w:r>
      <w:r w:rsidR="0001038D">
        <w:rPr>
          <w:rFonts w:ascii="Arial" w:hAnsi="Arial" w:cs="Arial"/>
          <w:b/>
        </w:rPr>
        <w:t>.1.5</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1AA2482A" w:rsidR="00FB2CAD" w:rsidRPr="00916F8E" w:rsidRDefault="000A355F" w:rsidP="008F13B3">
      <w:pPr>
        <w:rPr>
          <w:lang w:eastAsia="zh-CN"/>
        </w:rPr>
      </w:pPr>
      <w:r>
        <w:t>It was a b</w:t>
      </w:r>
      <w:r w:rsidR="00AC0742">
        <w:t>ig progress that two kinds of</w:t>
      </w:r>
      <w:r>
        <w:t xml:space="preserve"> beam management per band pair for FR2 inter-band CA were introduced, i.e., CBM for common beam management and IBM for independent beam management</w:t>
      </w:r>
      <w:r w:rsidR="00DC62D9">
        <w:t>, as shown in the approved WF [1] of RAN4#94e-bis meeting</w:t>
      </w:r>
      <w:r>
        <w:t>.</w:t>
      </w:r>
      <w:r w:rsidR="00CA3421">
        <w:t xml:space="preserve"> Requirements for CBM and IBM are expected to be different</w:t>
      </w:r>
      <w:r w:rsidR="009069EE">
        <w:t>, h</w:t>
      </w:r>
      <w:r w:rsidR="00CA3421">
        <w:t>owever, CBM and IBM were introduced in late stage of this WI</w:t>
      </w:r>
      <w:r w:rsidR="002C4114">
        <w:t xml:space="preserve"> time frame</w:t>
      </w:r>
      <w:r w:rsidR="00CA3421">
        <w:t xml:space="preserve">, </w:t>
      </w:r>
      <w:r w:rsidR="009069EE">
        <w:t xml:space="preserve">and </w:t>
      </w:r>
      <w:r w:rsidR="00CA3421">
        <w:t>some agreements</w:t>
      </w:r>
      <w:r w:rsidR="009069EE">
        <w:t xml:space="preserve"> achieved in earlier meetings (e.g., common EIS spherical coverage agreement in RAN4#93 meeting)</w:t>
      </w:r>
      <w:r w:rsidR="00CA3421">
        <w:t xml:space="preserve"> did not distinguish its applicability for CBM or IBM</w:t>
      </w:r>
      <w:r w:rsidR="009069EE">
        <w:t xml:space="preserve"> respectively. </w:t>
      </w:r>
      <w:r w:rsidR="00AC33F5">
        <w:t>Based on the discussion in RAN4#95e meeting, it seems that companies have different understanding on previous agreement. Consequently, it is necessary to re-visit previous agreements which were achieve</w:t>
      </w:r>
      <w:r w:rsidR="00B5070C">
        <w:t>d</w:t>
      </w:r>
      <w:r w:rsidR="00AC33F5">
        <w:t xml:space="preserve"> before CBM and IBM were introduced.</w:t>
      </w:r>
      <w:r w:rsidR="00B5070C">
        <w:t xml:space="preserve"> </w:t>
      </w:r>
      <w:r w:rsidR="00B5070C">
        <w:rPr>
          <w:lang w:eastAsia="zh-CN"/>
        </w:rPr>
        <w:t xml:space="preserve">In this contribution, we </w:t>
      </w:r>
      <w:r w:rsidR="001F7D2F">
        <w:rPr>
          <w:lang w:eastAsia="zh-CN"/>
        </w:rPr>
        <w:t>look into</w:t>
      </w:r>
      <w:r w:rsidR="00B5070C">
        <w:rPr>
          <w:lang w:eastAsia="zh-CN"/>
        </w:rPr>
        <w:t xml:space="preserve"> most remaining issues under the context of CBM and IBM, and give our proposals for better progress</w:t>
      </w:r>
      <w:r w:rsidR="00376FE4">
        <w:rPr>
          <w:lang w:eastAsia="zh-CN"/>
        </w:rPr>
        <w:t>.</w:t>
      </w:r>
    </w:p>
    <w:p w14:paraId="65A85401" w14:textId="697A8A6E" w:rsidR="00962566" w:rsidRDefault="000A567D" w:rsidP="00E33B8C">
      <w:pPr>
        <w:pStyle w:val="1"/>
      </w:pPr>
      <w:r>
        <w:t xml:space="preserve">2. </w:t>
      </w:r>
      <w:r>
        <w:tab/>
      </w:r>
      <w:r w:rsidR="002A1C01">
        <w:t>Discussion</w:t>
      </w:r>
    </w:p>
    <w:p w14:paraId="32C553EE" w14:textId="3BC06A17" w:rsidR="001F7D2F" w:rsidRPr="007C4CA8" w:rsidRDefault="001F7D2F" w:rsidP="001F7D2F">
      <w:pPr>
        <w:pStyle w:val="2"/>
      </w:pPr>
      <w:r>
        <w:t>2.1</w:t>
      </w:r>
      <w:r>
        <w:tab/>
        <w:t>How to distinguish CBM and IBM</w:t>
      </w:r>
    </w:p>
    <w:p w14:paraId="5731A8C0" w14:textId="0CE61A4D" w:rsidR="001F7D2F" w:rsidRDefault="001F7D2F" w:rsidP="001F7D2F">
      <w:r>
        <w:t>It was agreed to introduce CBM and IBM</w:t>
      </w:r>
      <w:r w:rsidR="00AC0742">
        <w:t xml:space="preserve"> concept for FR2 inter-band CA in April meeting, but till now no further progress is achieved on how to distinguish CBM and IBM. Two options were proposed in [1]</w:t>
      </w:r>
      <w:r w:rsidR="00387AA6">
        <w:t>:</w:t>
      </w:r>
    </w:p>
    <w:p w14:paraId="415994E4" w14:textId="77777777" w:rsidR="00847E91" w:rsidRPr="00AC0742" w:rsidRDefault="0087296A" w:rsidP="00AC0742">
      <w:pPr>
        <w:numPr>
          <w:ilvl w:val="2"/>
          <w:numId w:val="29"/>
        </w:numPr>
        <w:rPr>
          <w:i/>
          <w:lang w:val="en-US"/>
        </w:rPr>
      </w:pPr>
      <w:r w:rsidRPr="00AC0742">
        <w:rPr>
          <w:i/>
          <w:lang w:val="en-US"/>
        </w:rPr>
        <w:t>A) per band pair capability to declare IBM or CBM</w:t>
      </w:r>
    </w:p>
    <w:p w14:paraId="24B1D3E9" w14:textId="77777777" w:rsidR="00847E91" w:rsidRPr="00AC0742" w:rsidRDefault="0087296A" w:rsidP="00AC0742">
      <w:pPr>
        <w:numPr>
          <w:ilvl w:val="2"/>
          <w:numId w:val="29"/>
        </w:numPr>
        <w:rPr>
          <w:i/>
          <w:lang w:val="en-US"/>
        </w:rPr>
      </w:pPr>
      <w:r w:rsidRPr="00AC0742">
        <w:rPr>
          <w:i/>
          <w:lang w:val="en-US"/>
        </w:rPr>
        <w:t xml:space="preserve">B) IBM / CBM band pairs defined in specification. </w:t>
      </w:r>
    </w:p>
    <w:p w14:paraId="733BEBFE" w14:textId="62B290D8" w:rsidR="00AC0742" w:rsidRDefault="00262F34" w:rsidP="001F7D2F">
      <w:pPr>
        <w:rPr>
          <w:lang w:val="en-US" w:eastAsia="zh-CN"/>
        </w:rPr>
      </w:pPr>
      <w:r>
        <w:rPr>
          <w:rFonts w:hint="eastAsia"/>
          <w:lang w:val="en-US" w:eastAsia="zh-CN"/>
        </w:rPr>
        <w:t>O</w:t>
      </w:r>
      <w:r>
        <w:rPr>
          <w:lang w:val="en-US" w:eastAsia="zh-CN"/>
        </w:rPr>
        <w:t>ption B</w:t>
      </w:r>
      <w:r w:rsidR="004A5A94">
        <w:rPr>
          <w:lang w:val="en-US" w:eastAsia="zh-CN"/>
        </w:rPr>
        <w:t>)</w:t>
      </w:r>
      <w:r>
        <w:rPr>
          <w:lang w:val="en-US" w:eastAsia="zh-CN"/>
        </w:rPr>
        <w:t xml:space="preserve"> provides least complexity in specification but </w:t>
      </w:r>
      <w:r w:rsidR="00387AA6">
        <w:rPr>
          <w:lang w:val="en-US" w:eastAsia="zh-CN"/>
        </w:rPr>
        <w:t>less</w:t>
      </w:r>
      <w:r>
        <w:rPr>
          <w:lang w:val="en-US" w:eastAsia="zh-CN"/>
        </w:rPr>
        <w:t xml:space="preserve"> flexibility. Especially it </w:t>
      </w:r>
      <w:r w:rsidR="00C1142C">
        <w:rPr>
          <w:lang w:val="en-US" w:eastAsia="zh-CN"/>
        </w:rPr>
        <w:t xml:space="preserve">precludes the possibility of IBM implementation for 28+28GHz band pair or 39+39GHz band pair. In fact L+L or H+H </w:t>
      </w:r>
      <w:r w:rsidR="004A5A94">
        <w:rPr>
          <w:lang w:val="en-US" w:eastAsia="zh-CN"/>
        </w:rPr>
        <w:t>band pair</w:t>
      </w:r>
      <w:r w:rsidR="00C1142C">
        <w:rPr>
          <w:lang w:val="en-US" w:eastAsia="zh-CN"/>
        </w:rPr>
        <w:t xml:space="preserve"> can also support IBM so that more non-co-located deployment scenario could be enabled</w:t>
      </w:r>
      <w:r w:rsidR="004A5A94">
        <w:rPr>
          <w:lang w:val="en-US" w:eastAsia="zh-CN"/>
        </w:rPr>
        <w:t xml:space="preserve"> for inter-band CA</w:t>
      </w:r>
      <w:r w:rsidR="00C1142C">
        <w:rPr>
          <w:lang w:val="en-US" w:eastAsia="zh-CN"/>
        </w:rPr>
        <w:t>.</w:t>
      </w:r>
      <w:r w:rsidR="00C747B4">
        <w:rPr>
          <w:lang w:val="en-US" w:eastAsia="zh-CN"/>
        </w:rPr>
        <w:t xml:space="preserve"> So a UE capability to distinguish CBM and IBM has the advantages of providing both flexibility</w:t>
      </w:r>
      <w:r w:rsidR="002141A0">
        <w:rPr>
          <w:lang w:val="en-US" w:eastAsia="zh-CN"/>
        </w:rPr>
        <w:t xml:space="preserve"> to UE implementation</w:t>
      </w:r>
      <w:r w:rsidR="00C747B4">
        <w:rPr>
          <w:lang w:val="en-US" w:eastAsia="zh-CN"/>
        </w:rPr>
        <w:t xml:space="preserve"> and profits to network deployment.</w:t>
      </w:r>
      <w:r w:rsidR="004A5A94">
        <w:rPr>
          <w:lang w:val="en-US" w:eastAsia="zh-CN"/>
        </w:rPr>
        <w:t xml:space="preserve"> During discussion of last meeting, option A) already got majority support. For better proceeding of this WI, we propose to apply </w:t>
      </w:r>
      <w:r w:rsidR="002141A0">
        <w:rPr>
          <w:lang w:val="en-US" w:eastAsia="zh-CN"/>
        </w:rPr>
        <w:t>Option A)</w:t>
      </w:r>
      <w:r w:rsidR="003D15E3">
        <w:rPr>
          <w:lang w:val="en-US" w:eastAsia="zh-CN"/>
        </w:rPr>
        <w:t>.</w:t>
      </w:r>
    </w:p>
    <w:p w14:paraId="461FB50E" w14:textId="77777777" w:rsidR="003D15E3" w:rsidRDefault="003D15E3" w:rsidP="003D15E3">
      <w:pPr>
        <w:rPr>
          <w:rFonts w:eastAsiaTheme="minorEastAsia"/>
          <w:lang w:eastAsia="zh-CN"/>
        </w:rPr>
      </w:pPr>
      <w:r>
        <w:rPr>
          <w:rFonts w:eastAsiaTheme="minorEastAsia" w:hint="eastAsia"/>
          <w:lang w:eastAsia="zh-CN"/>
        </w:rPr>
        <w:t>A</w:t>
      </w:r>
      <w:r>
        <w:rPr>
          <w:rFonts w:eastAsiaTheme="minorEastAsia"/>
          <w:lang w:eastAsia="zh-CN"/>
        </w:rPr>
        <w:t xml:space="preserve">fter CBM and IBM are introduced, the next issue is how to define requirements for them. Since there are many fundamental differences from hardware architectures to software functionalities, it is natural that the requirement for CBM and IBM may be different. </w:t>
      </w:r>
    </w:p>
    <w:p w14:paraId="7EE40545" w14:textId="3998FBCF" w:rsidR="000612D8" w:rsidRDefault="000612D8" w:rsidP="000612D8">
      <w:pPr>
        <w:spacing w:after="120"/>
        <w:ind w:left="1418" w:hanging="1418"/>
        <w:rPr>
          <w:b/>
          <w:bCs/>
        </w:rPr>
      </w:pPr>
      <w:r w:rsidRPr="00DF1B01">
        <w:rPr>
          <w:b/>
          <w:bCs/>
        </w:rPr>
        <w:t xml:space="preserve">Proposal </w:t>
      </w:r>
      <w:r>
        <w:rPr>
          <w:b/>
          <w:bCs/>
        </w:rPr>
        <w:t>1</w:t>
      </w:r>
      <w:r w:rsidRPr="00DF1B01">
        <w:rPr>
          <w:b/>
          <w:bCs/>
        </w:rPr>
        <w:t>:</w:t>
      </w:r>
      <w:r w:rsidRPr="00DF1B01">
        <w:rPr>
          <w:b/>
          <w:bCs/>
        </w:rPr>
        <w:tab/>
      </w:r>
      <w:r>
        <w:rPr>
          <w:b/>
          <w:bCs/>
        </w:rPr>
        <w:t>define UE capability per band pair to distinguish CBM and IBM. Requirements shall apply to CBM and IBM respectively when there are differences.</w:t>
      </w:r>
    </w:p>
    <w:p w14:paraId="53D33E7E" w14:textId="63DBA003" w:rsidR="00CD75B8" w:rsidRDefault="000735D4" w:rsidP="001F7D2F">
      <w:pPr>
        <w:rPr>
          <w:bCs/>
          <w:lang w:eastAsia="zh-CN"/>
        </w:rPr>
      </w:pPr>
      <w:r w:rsidRPr="000735D4">
        <w:rPr>
          <w:bCs/>
          <w:lang w:eastAsia="zh-CN"/>
        </w:rPr>
        <w:t>We will discuss detailed requirements in the context of CBM and IBM respectively in the following sections.</w:t>
      </w:r>
    </w:p>
    <w:p w14:paraId="54251045" w14:textId="3DE18793" w:rsidR="00957424" w:rsidRPr="007C4CA8" w:rsidRDefault="00957424" w:rsidP="00957424">
      <w:pPr>
        <w:pStyle w:val="2"/>
      </w:pPr>
      <w:r>
        <w:t>2.2</w:t>
      </w:r>
      <w:r>
        <w:tab/>
        <w:t>EIS spherical coverage requirement</w:t>
      </w:r>
    </w:p>
    <w:p w14:paraId="2CEDF6F1" w14:textId="69047C8F" w:rsidR="00957424" w:rsidRDefault="00372958" w:rsidP="00957424">
      <w:pPr>
        <w:rPr>
          <w:rFonts w:eastAsia="Malgun Gothic"/>
        </w:rPr>
      </w:pPr>
      <w:r>
        <w:t>There was agreement on EIS spherical coverage</w:t>
      </w:r>
      <w:r w:rsidR="00E94FFB">
        <w:t xml:space="preserve"> in the WF [2]</w:t>
      </w:r>
      <w:r>
        <w:t xml:space="preserve"> of RAN4#93 as below:</w:t>
      </w:r>
    </w:p>
    <w:p w14:paraId="0F6C6F2E" w14:textId="1C463BDF" w:rsidR="000735D4" w:rsidRDefault="00372958" w:rsidP="000735D4">
      <w:pPr>
        <w:rPr>
          <w:bCs/>
          <w:lang w:eastAsia="zh-CN"/>
        </w:rPr>
      </w:pPr>
      <w:r>
        <w:rPr>
          <w:noProof/>
          <w:lang w:val="en-US" w:eastAsia="zh-CN"/>
        </w:rPr>
        <mc:AlternateContent>
          <mc:Choice Requires="wps">
            <w:drawing>
              <wp:inline distT="0" distB="0" distL="0" distR="0" wp14:anchorId="4D7396B4" wp14:editId="28C6DD51">
                <wp:extent cx="6116320" cy="755650"/>
                <wp:effectExtent l="0" t="0" r="17780" b="25400"/>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7556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515AD89B" w14:textId="77777777" w:rsidR="00372958" w:rsidRPr="00372958" w:rsidRDefault="00372958" w:rsidP="00372958">
                            <w:pPr>
                              <w:pStyle w:val="af3"/>
                              <w:numPr>
                                <w:ilvl w:val="0"/>
                                <w:numId w:val="28"/>
                              </w:numPr>
                              <w:ind w:firstLineChars="0"/>
                              <w:rPr>
                                <w:lang w:val="en-US"/>
                              </w:rPr>
                            </w:pPr>
                            <w:r w:rsidRPr="00372958">
                              <w:rPr>
                                <w:lang w:val="en-US"/>
                              </w:rPr>
                              <w:t>Defining EIS spherical coverage requirement for inter-band CA.</w:t>
                            </w:r>
                          </w:p>
                          <w:p w14:paraId="00B43447" w14:textId="25349990" w:rsidR="00372958" w:rsidRPr="00957424" w:rsidRDefault="00372958" w:rsidP="00372958">
                            <w:pPr>
                              <w:pStyle w:val="af3"/>
                              <w:numPr>
                                <w:ilvl w:val="1"/>
                                <w:numId w:val="28"/>
                              </w:numPr>
                              <w:ind w:firstLineChars="0"/>
                              <w:rPr>
                                <w:lang w:val="en-US"/>
                              </w:rPr>
                            </w:pPr>
                            <w:r w:rsidRPr="00372958">
                              <w:rPr>
                                <w:lang w:val="en-US"/>
                              </w:rPr>
                              <w:t>The UE shall meet the EIS spherical coverage requirement simultaneously among bands, the common EIS spherical coverage range between the two bands shall be 50% for power class 3 UE.</w:t>
                            </w:r>
                          </w:p>
                        </w:txbxContent>
                      </wps:txbx>
                      <wps:bodyPr rot="0" vert="horz" wrap="square" lIns="91440" tIns="45720" rIns="91440" bIns="45720" anchor="t" anchorCtr="0" upright="1">
                        <a:noAutofit/>
                      </wps:bodyPr>
                    </wps:wsp>
                  </a:graphicData>
                </a:graphic>
              </wp:inline>
            </w:drawing>
          </mc:Choice>
          <mc:Fallback>
            <w:pict>
              <v:shapetype w14:anchorId="4D7396B4" id="_x0000_t202" coordsize="21600,21600" o:spt="202" path="m,l,21600r21600,l21600,xe">
                <v:stroke joinstyle="miter"/>
                <v:path gradientshapeok="t" o:connecttype="rect"/>
              </v:shapetype>
              <v:shape id="Text Box 5" o:spid="_x0000_s1026" type="#_x0000_t202" style="width:481.6pt;height: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">
                <v:shadow opacity=".5" offset="6pt,6pt"/>
                <v:textbox>
                  <w:txbxContent>
                    <w:p w14:paraId="515AD89B" w14:textId="77777777" w:rsidR="00372958" w:rsidRPr="00372958" w:rsidRDefault="00372958" w:rsidP="00372958">
                      <w:pPr>
                        <w:pStyle w:val="af3"/>
                        <w:numPr>
                          <w:ilvl w:val="0"/>
                          <w:numId w:val="28"/>
                        </w:numPr>
                        <w:ind w:firstLineChars="0"/>
                        <w:rPr>
                          <w:lang w:val="en-US"/>
                        </w:rPr>
                      </w:pPr>
                      <w:r w:rsidRPr="00372958">
                        <w:rPr>
                          <w:lang w:val="en-US"/>
                        </w:rPr>
                        <w:t>Defining EIS spherical coverage requirement for inter-band CA.</w:t>
                      </w:r>
                    </w:p>
                    <w:p w14:paraId="00B43447" w14:textId="25349990" w:rsidR="00372958" w:rsidRPr="00957424" w:rsidRDefault="00372958" w:rsidP="00372958">
                      <w:pPr>
                        <w:pStyle w:val="af3"/>
                        <w:numPr>
                          <w:ilvl w:val="1"/>
                          <w:numId w:val="28"/>
                        </w:numPr>
                        <w:ind w:firstLineChars="0"/>
                        <w:rPr>
                          <w:lang w:val="en-US"/>
                        </w:rPr>
                      </w:pPr>
                      <w:r w:rsidRPr="00372958">
                        <w:rPr>
                          <w:lang w:val="en-US"/>
                        </w:rPr>
                        <w:t>The UE shall meet the EIS spherical coverage requirement simultaneously among bands, the common EIS spherical coverage range between the two bands shall be 50% for power class 3 UE.</w:t>
                      </w:r>
                    </w:p>
                  </w:txbxContent>
                </v:textbox>
                <w10:anchorlock/>
              </v:shape>
            </w:pict>
          </mc:Fallback>
        </mc:AlternateContent>
      </w:r>
    </w:p>
    <w:p w14:paraId="3483D72B" w14:textId="19A975CB" w:rsidR="00222E28" w:rsidRDefault="00B37FCE" w:rsidP="00B44EB4">
      <w:pPr>
        <w:rPr>
          <w:bCs/>
          <w:lang w:eastAsia="zh-CN"/>
        </w:rPr>
      </w:pPr>
      <w:r>
        <w:rPr>
          <w:bCs/>
          <w:lang w:eastAsia="zh-CN"/>
        </w:rPr>
        <w:t xml:space="preserve">The above common spherical coverage agreement was achieved when CBM and IBM were not introduced and not distinguished. In our understanding, common spherical coverage is mainly proposed to accommodate IBM. </w:t>
      </w:r>
      <w:r w:rsidR="00772B8A">
        <w:rPr>
          <w:bCs/>
          <w:lang w:eastAsia="zh-CN"/>
        </w:rPr>
        <w:t xml:space="preserve">After CBM </w:t>
      </w:r>
      <w:r w:rsidR="00772B8A">
        <w:rPr>
          <w:bCs/>
          <w:lang w:eastAsia="zh-CN"/>
        </w:rPr>
        <w:lastRenderedPageBreak/>
        <w:t>UE capability is introduced</w:t>
      </w:r>
      <w:r w:rsidR="00B44EB4">
        <w:rPr>
          <w:bCs/>
          <w:lang w:eastAsia="zh-CN"/>
        </w:rPr>
        <w:t xml:space="preserve"> and distinguished</w:t>
      </w:r>
      <w:r w:rsidR="00772B8A">
        <w:rPr>
          <w:bCs/>
          <w:lang w:eastAsia="zh-CN"/>
        </w:rPr>
        <w:t xml:space="preserve">, it is not necessary to apply common spherical coverage requirement to </w:t>
      </w:r>
      <w:r w:rsidR="00B44EB4">
        <w:rPr>
          <w:bCs/>
          <w:lang w:eastAsia="zh-CN"/>
        </w:rPr>
        <w:t xml:space="preserve">both IBM and </w:t>
      </w:r>
      <w:r w:rsidR="00772B8A">
        <w:rPr>
          <w:bCs/>
          <w:lang w:eastAsia="zh-CN"/>
        </w:rPr>
        <w:t xml:space="preserve">CBM. CBM inter-band CA has more similar characteristics </w:t>
      </w:r>
      <w:r w:rsidR="00B44EB4">
        <w:rPr>
          <w:bCs/>
          <w:lang w:eastAsia="zh-CN"/>
        </w:rPr>
        <w:t>to</w:t>
      </w:r>
      <w:r w:rsidR="00772B8A">
        <w:rPr>
          <w:bCs/>
          <w:lang w:eastAsia="zh-CN"/>
        </w:rPr>
        <w:t xml:space="preserve"> intra-band CA which is also the consensus of companies during previous discussions.</w:t>
      </w:r>
      <w:r w:rsidR="004A1643">
        <w:rPr>
          <w:bCs/>
          <w:lang w:eastAsia="zh-CN"/>
        </w:rPr>
        <w:t xml:space="preserve"> From RF requirement perspective, it is </w:t>
      </w:r>
      <w:r w:rsidR="00904C58">
        <w:rPr>
          <w:bCs/>
          <w:lang w:eastAsia="zh-CN"/>
        </w:rPr>
        <w:t>natural to apply most intra-band CA RF requirements to CBM inter-band CA.</w:t>
      </w:r>
      <w:r w:rsidR="00B44EB4">
        <w:rPr>
          <w:bCs/>
          <w:lang w:eastAsia="zh-CN"/>
        </w:rPr>
        <w:t xml:space="preserve"> </w:t>
      </w:r>
    </w:p>
    <w:p w14:paraId="40E25C45" w14:textId="65435DE0" w:rsidR="00222E28" w:rsidRDefault="00B44EB4" w:rsidP="000735D4">
      <w:pPr>
        <w:rPr>
          <w:bCs/>
          <w:lang w:eastAsia="zh-CN"/>
        </w:rPr>
      </w:pPr>
      <w:r>
        <w:rPr>
          <w:bCs/>
          <w:lang w:eastAsia="zh-CN"/>
        </w:rPr>
        <w:t xml:space="preserve">There is no EIS spherical coverage requirement for intra-band CA. </w:t>
      </w:r>
      <w:r w:rsidR="00222E28">
        <w:rPr>
          <w:bCs/>
          <w:lang w:eastAsia="zh-CN"/>
        </w:rPr>
        <w:t>For CBM inter-band CA, it is</w:t>
      </w:r>
      <w:r>
        <w:rPr>
          <w:bCs/>
          <w:lang w:eastAsia="zh-CN"/>
        </w:rPr>
        <w:t xml:space="preserve"> also</w:t>
      </w:r>
      <w:r w:rsidR="00222E28">
        <w:rPr>
          <w:bCs/>
          <w:lang w:eastAsia="zh-CN"/>
        </w:rPr>
        <w:t xml:space="preserve"> not necessary to define spherical coverage requirement to align with intra-band CA. Moreover, CBM is fundamentally different from IBM. </w:t>
      </w:r>
      <w:r w:rsidR="007628A2">
        <w:rPr>
          <w:bCs/>
          <w:lang w:eastAsia="zh-CN"/>
        </w:rPr>
        <w:t xml:space="preserve">For IBM, UE implementation </w:t>
      </w:r>
      <w:r w:rsidR="00FE7E51">
        <w:rPr>
          <w:bCs/>
          <w:lang w:eastAsia="zh-CN"/>
        </w:rPr>
        <w:t xml:space="preserve">can </w:t>
      </w:r>
      <w:r w:rsidR="007628A2">
        <w:rPr>
          <w:bCs/>
          <w:lang w:eastAsia="zh-CN"/>
        </w:rPr>
        <w:t>be more flexible</w:t>
      </w:r>
      <w:r>
        <w:rPr>
          <w:bCs/>
          <w:lang w:eastAsia="zh-CN"/>
        </w:rPr>
        <w:t xml:space="preserve"> (e.g. different panels between band pairs)</w:t>
      </w:r>
      <w:r w:rsidR="007628A2">
        <w:rPr>
          <w:bCs/>
          <w:lang w:eastAsia="zh-CN"/>
        </w:rPr>
        <w:t xml:space="preserve"> so that the spherical coverage</w:t>
      </w:r>
      <w:r w:rsidR="003659AF">
        <w:rPr>
          <w:bCs/>
          <w:lang w:eastAsia="zh-CN"/>
        </w:rPr>
        <w:t xml:space="preserve"> </w:t>
      </w:r>
      <w:r w:rsidR="00FE7E51">
        <w:rPr>
          <w:bCs/>
          <w:lang w:eastAsia="zh-CN"/>
        </w:rPr>
        <w:t xml:space="preserve">correlation between band pairs </w:t>
      </w:r>
      <w:r w:rsidR="003659AF">
        <w:rPr>
          <w:bCs/>
          <w:lang w:eastAsia="zh-CN"/>
        </w:rPr>
        <w:t>will be</w:t>
      </w:r>
      <w:r w:rsidR="007628A2">
        <w:rPr>
          <w:bCs/>
          <w:lang w:eastAsia="zh-CN"/>
        </w:rPr>
        <w:t xml:space="preserve"> unpredictab</w:t>
      </w:r>
      <w:r w:rsidR="003659AF">
        <w:rPr>
          <w:bCs/>
          <w:lang w:eastAsia="zh-CN"/>
        </w:rPr>
        <w:t>le</w:t>
      </w:r>
      <w:r w:rsidR="007628A2">
        <w:rPr>
          <w:bCs/>
          <w:lang w:eastAsia="zh-CN"/>
        </w:rPr>
        <w:t xml:space="preserve">, in this case a common spherical coverage requirement is </w:t>
      </w:r>
      <w:r w:rsidR="003659AF">
        <w:rPr>
          <w:bCs/>
          <w:lang w:eastAsia="zh-CN"/>
        </w:rPr>
        <w:t>reasonable</w:t>
      </w:r>
      <w:r w:rsidR="007628A2">
        <w:rPr>
          <w:bCs/>
          <w:lang w:eastAsia="zh-CN"/>
        </w:rPr>
        <w:t>. But for CBM, just as its name implies, its spherical coverage will almost be in common inherently and it is not necessary to verify again which will be just double effort.</w:t>
      </w:r>
    </w:p>
    <w:p w14:paraId="23228FBD" w14:textId="18E8B15A" w:rsidR="006D0652" w:rsidRDefault="006D0652" w:rsidP="000735D4">
      <w:pPr>
        <w:rPr>
          <w:bCs/>
          <w:lang w:eastAsia="zh-CN"/>
        </w:rPr>
      </w:pPr>
      <w:r>
        <w:rPr>
          <w:bCs/>
          <w:lang w:eastAsia="zh-CN"/>
        </w:rPr>
        <w:t>So we share the same view as the proposal 3 of [</w:t>
      </w:r>
      <w:r w:rsidR="009538ED">
        <w:rPr>
          <w:bCs/>
          <w:lang w:eastAsia="zh-CN"/>
        </w:rPr>
        <w:t>3</w:t>
      </w:r>
      <w:r w:rsidR="00E94FFB">
        <w:rPr>
          <w:bCs/>
          <w:lang w:eastAsia="zh-CN"/>
        </w:rPr>
        <w:t>]</w:t>
      </w:r>
      <w:r>
        <w:rPr>
          <w:bCs/>
          <w:lang w:eastAsia="zh-CN"/>
        </w:rPr>
        <w:t>, i.e., for CBM band pairs, no spherical coverage requirement will be defined.</w:t>
      </w:r>
    </w:p>
    <w:p w14:paraId="5415F972" w14:textId="5D741E2F" w:rsidR="000612D8" w:rsidRDefault="000612D8" w:rsidP="000612D8">
      <w:pPr>
        <w:spacing w:after="120"/>
        <w:ind w:left="1418" w:hanging="1418"/>
        <w:rPr>
          <w:b/>
          <w:bCs/>
        </w:rPr>
      </w:pPr>
      <w:r w:rsidRPr="00DF1B01">
        <w:rPr>
          <w:b/>
          <w:bCs/>
        </w:rPr>
        <w:t xml:space="preserve">Proposal </w:t>
      </w:r>
      <w:r>
        <w:rPr>
          <w:b/>
          <w:bCs/>
        </w:rPr>
        <w:t>2</w:t>
      </w:r>
      <w:r w:rsidRPr="00DF1B01">
        <w:rPr>
          <w:b/>
          <w:bCs/>
        </w:rPr>
        <w:t>:</w:t>
      </w:r>
      <w:r w:rsidRPr="00DF1B01">
        <w:rPr>
          <w:b/>
          <w:bCs/>
        </w:rPr>
        <w:tab/>
      </w:r>
      <w:r w:rsidRPr="00E030B8">
        <w:rPr>
          <w:b/>
          <w:bCs/>
        </w:rPr>
        <w:t>For CBM band pairs, no spherical coverage requirement will be defined</w:t>
      </w:r>
      <w:r>
        <w:rPr>
          <w:b/>
          <w:bCs/>
        </w:rPr>
        <w:t>.</w:t>
      </w:r>
    </w:p>
    <w:p w14:paraId="752F25CA" w14:textId="64861B54" w:rsidR="006D0652" w:rsidRPr="006D0652" w:rsidRDefault="006D0652" w:rsidP="000735D4">
      <w:pPr>
        <w:rPr>
          <w:bCs/>
          <w:lang w:eastAsia="zh-CN"/>
        </w:rPr>
      </w:pPr>
      <w:r>
        <w:rPr>
          <w:rFonts w:hint="eastAsia"/>
          <w:bCs/>
          <w:lang w:eastAsia="zh-CN"/>
        </w:rPr>
        <w:t>N</w:t>
      </w:r>
      <w:r>
        <w:rPr>
          <w:bCs/>
          <w:lang w:eastAsia="zh-CN"/>
        </w:rPr>
        <w:t xml:space="preserve">o spherical coverage requirement for CBM band pairs does not mean the spherical coverage performance of CBM UE is not guaranteed. The inter-band CA spherical coverage performance </w:t>
      </w:r>
      <w:r w:rsidR="00E030B8">
        <w:rPr>
          <w:bCs/>
          <w:lang w:eastAsia="zh-CN"/>
        </w:rPr>
        <w:t xml:space="preserve">for both CBM and IBM </w:t>
      </w:r>
      <w:r>
        <w:rPr>
          <w:bCs/>
          <w:lang w:eastAsia="zh-CN"/>
        </w:rPr>
        <w:t>is guaranteed by single band (non</w:t>
      </w:r>
      <w:r w:rsidR="00442646">
        <w:rPr>
          <w:bCs/>
          <w:lang w:eastAsia="zh-CN"/>
        </w:rPr>
        <w:t>-</w:t>
      </w:r>
      <w:r>
        <w:rPr>
          <w:bCs/>
          <w:lang w:eastAsia="zh-CN"/>
        </w:rPr>
        <w:t>CA</w:t>
      </w:r>
      <w:r>
        <w:rPr>
          <w:rFonts w:hint="eastAsia"/>
          <w:bCs/>
          <w:lang w:eastAsia="zh-CN"/>
        </w:rPr>
        <w:t>)</w:t>
      </w:r>
      <w:r>
        <w:rPr>
          <w:bCs/>
          <w:lang w:eastAsia="zh-CN"/>
        </w:rPr>
        <w:t xml:space="preserve"> EIS spherical coverage </w:t>
      </w:r>
      <w:r w:rsidR="00E94FFB">
        <w:rPr>
          <w:bCs/>
          <w:lang w:eastAsia="zh-CN"/>
        </w:rPr>
        <w:t>requirement</w:t>
      </w:r>
      <w:r w:rsidR="00E030B8">
        <w:rPr>
          <w:bCs/>
          <w:lang w:eastAsia="zh-CN"/>
        </w:rPr>
        <w:t xml:space="preserve">. The only difference is that IBM has an extra requirement on common coverage area due to its independent beam management </w:t>
      </w:r>
      <w:r w:rsidR="00E70AD9">
        <w:rPr>
          <w:bCs/>
          <w:lang w:eastAsia="zh-CN"/>
        </w:rPr>
        <w:t>feature</w:t>
      </w:r>
      <w:r w:rsidR="00E030B8">
        <w:rPr>
          <w:bCs/>
          <w:lang w:eastAsia="zh-CN"/>
        </w:rPr>
        <w:t>.</w:t>
      </w:r>
    </w:p>
    <w:p w14:paraId="4DF1E617" w14:textId="70708006" w:rsidR="000735D4" w:rsidRPr="007C4CA8" w:rsidRDefault="000735D4" w:rsidP="000735D4">
      <w:pPr>
        <w:pStyle w:val="2"/>
      </w:pPr>
      <w:r>
        <w:t>2.</w:t>
      </w:r>
      <w:r w:rsidR="00957424">
        <w:t>3</w:t>
      </w:r>
      <w:r>
        <w:tab/>
        <w:t>REFSENS requirement</w:t>
      </w:r>
    </w:p>
    <w:p w14:paraId="5414EAE7" w14:textId="5895E325" w:rsidR="000735D4" w:rsidRDefault="00957424" w:rsidP="000735D4">
      <w:r>
        <w:t>There was agre</w:t>
      </w:r>
      <w:r w:rsidR="00E94FFB">
        <w:t>ement on peak EIS in the WF [2]</w:t>
      </w:r>
      <w:r>
        <w:t xml:space="preserve"> of RAN4#93 as below:</w:t>
      </w:r>
    </w:p>
    <w:p w14:paraId="1F57ADC6" w14:textId="10FF542F" w:rsidR="00957424" w:rsidRDefault="00957424" w:rsidP="000735D4">
      <w:r>
        <w:rPr>
          <w:noProof/>
          <w:lang w:val="en-US" w:eastAsia="zh-CN"/>
        </w:rPr>
        <mc:AlternateContent>
          <mc:Choice Requires="wps">
            <w:drawing>
              <wp:inline distT="0" distB="0" distL="0" distR="0" wp14:anchorId="2E4D54C2" wp14:editId="1FDC4993">
                <wp:extent cx="6116320" cy="463550"/>
                <wp:effectExtent l="0" t="0" r="17780" b="12700"/>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4635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49CE78DB" w14:textId="67D00AD4" w:rsidR="00957424" w:rsidRPr="00957424" w:rsidRDefault="00957424" w:rsidP="003F7C2C">
                            <w:pPr>
                              <w:pStyle w:val="af3"/>
                              <w:numPr>
                                <w:ilvl w:val="0"/>
                                <w:numId w:val="28"/>
                              </w:numPr>
                              <w:ind w:firstLineChars="0"/>
                              <w:rPr>
                                <w:lang w:val="en-US"/>
                              </w:rPr>
                            </w:pPr>
                            <w:r w:rsidRPr="00957424">
                              <w:rPr>
                                <w:lang w:val="en-US"/>
                              </w:rPr>
                              <w:t>The UE shall meet the Peak EIS requirements per band for FR2 DL CA, and they are not required based on common coverage range between two bands; The relaxation framework and values are FFS</w:t>
                            </w:r>
                          </w:p>
                        </w:txbxContent>
                      </wps:txbx>
                      <wps:bodyPr rot="0" vert="horz" wrap="square" lIns="91440" tIns="45720" rIns="91440" bIns="45720" anchor="t" anchorCtr="0" upright="1">
                        <a:noAutofit/>
                      </wps:bodyPr>
                    </wps:wsp>
                  </a:graphicData>
                </a:graphic>
              </wp:inline>
            </w:drawing>
          </mc:Choice>
          <mc:Fallback>
            <w:pict>
              <v:shape w14:anchorId="2E4D54C2" id="_x0000_s1027" type="#_x0000_t202" style="width:481.6pt;height: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">
                <v:shadow opacity=".5" offset="6pt,6pt"/>
                <v:textbox>
                  <w:txbxContent>
                    <w:p w14:paraId="49CE78DB" w14:textId="67D00AD4" w:rsidR="00957424" w:rsidRPr="00957424" w:rsidRDefault="00957424" w:rsidP="003F7C2C">
                      <w:pPr>
                        <w:pStyle w:val="af3"/>
                        <w:numPr>
                          <w:ilvl w:val="0"/>
                          <w:numId w:val="28"/>
                        </w:numPr>
                        <w:ind w:firstLineChars="0"/>
                        <w:rPr>
                          <w:lang w:val="en-US"/>
                        </w:rPr>
                      </w:pPr>
                      <w:r w:rsidRPr="00957424">
                        <w:rPr>
                          <w:lang w:val="en-US"/>
                        </w:rPr>
                        <w:t>The UE shall meet the Peak EIS requirements per band for FR2 DL CA, and they are not required based on common coverage range between two bands; The relaxation framework and values are FFS</w:t>
                      </w:r>
                    </w:p>
                  </w:txbxContent>
                </v:textbox>
                <w10:anchorlock/>
              </v:shape>
            </w:pict>
          </mc:Fallback>
        </mc:AlternateContent>
      </w:r>
    </w:p>
    <w:p w14:paraId="01B2466C" w14:textId="4DD50265" w:rsidR="00957424" w:rsidRDefault="009538ED" w:rsidP="000735D4">
      <w:pPr>
        <w:rPr>
          <w:lang w:eastAsia="zh-CN"/>
        </w:rPr>
      </w:pPr>
      <w:r>
        <w:rPr>
          <w:rFonts w:hint="eastAsia"/>
          <w:lang w:eastAsia="zh-CN"/>
        </w:rPr>
        <w:t>O</w:t>
      </w:r>
      <w:r>
        <w:rPr>
          <w:lang w:eastAsia="zh-CN"/>
        </w:rPr>
        <w:t>bviously, it is still applicable for IBM. Different from spherical coverage, peak EIS requirement is a per band requirement which can be applied to both IBM and CBM.</w:t>
      </w:r>
    </w:p>
    <w:p w14:paraId="7FC9CA28" w14:textId="7336FAFA" w:rsidR="009538ED" w:rsidRDefault="009538ED" w:rsidP="000735D4">
      <w:pPr>
        <w:rPr>
          <w:lang w:eastAsia="zh-CN"/>
        </w:rPr>
      </w:pPr>
      <w:r>
        <w:rPr>
          <w:lang w:eastAsia="zh-CN"/>
        </w:rPr>
        <w:t>But there is still open issue on how to determine the RX bea</w:t>
      </w:r>
      <w:r w:rsidR="00633513">
        <w:rPr>
          <w:lang w:eastAsia="zh-CN"/>
        </w:rPr>
        <w:t>m</w:t>
      </w:r>
      <w:r>
        <w:rPr>
          <w:lang w:eastAsia="zh-CN"/>
        </w:rPr>
        <w:t xml:space="preserve"> peak direction for inter-band CA REFSENS test.</w:t>
      </w:r>
      <w:r w:rsidR="00633513">
        <w:rPr>
          <w:lang w:eastAsia="zh-CN"/>
        </w:rPr>
        <w:t xml:space="preserve"> There are two alternatives for consideration:</w:t>
      </w:r>
    </w:p>
    <w:p w14:paraId="6B40BC63" w14:textId="28FA4125" w:rsidR="00633513" w:rsidRDefault="00633513" w:rsidP="00633513">
      <w:pPr>
        <w:pStyle w:val="af3"/>
        <w:numPr>
          <w:ilvl w:val="0"/>
          <w:numId w:val="31"/>
        </w:numPr>
        <w:ind w:firstLineChars="0"/>
        <w:rPr>
          <w:lang w:eastAsia="zh-CN"/>
        </w:rPr>
      </w:pPr>
      <w:r>
        <w:rPr>
          <w:lang w:eastAsia="zh-CN"/>
        </w:rPr>
        <w:t xml:space="preserve">Alt-1: re-use the RX beam peak direction </w:t>
      </w:r>
      <w:r w:rsidR="0021098D">
        <w:rPr>
          <w:lang w:eastAsia="zh-CN"/>
        </w:rPr>
        <w:t xml:space="preserve">obtained </w:t>
      </w:r>
      <w:r>
        <w:rPr>
          <w:lang w:eastAsia="zh-CN"/>
        </w:rPr>
        <w:t>from single carrier test, and perform EIS test at that direction under inter-band CA activated status</w:t>
      </w:r>
    </w:p>
    <w:p w14:paraId="145A87D0" w14:textId="4DC6A956" w:rsidR="00633513" w:rsidRDefault="00633513" w:rsidP="00633513">
      <w:pPr>
        <w:pStyle w:val="af3"/>
        <w:numPr>
          <w:ilvl w:val="0"/>
          <w:numId w:val="31"/>
        </w:numPr>
        <w:ind w:firstLineChars="0"/>
        <w:rPr>
          <w:lang w:eastAsia="zh-CN"/>
        </w:rPr>
      </w:pPr>
      <w:r>
        <w:rPr>
          <w:lang w:eastAsia="zh-CN"/>
        </w:rPr>
        <w:t>Alt-2: perform RX beam peak search under inter-band CA activated status</w:t>
      </w:r>
    </w:p>
    <w:p w14:paraId="43122C91" w14:textId="372C2E78" w:rsidR="00633513" w:rsidRDefault="00D72B6B" w:rsidP="00633513">
      <w:pPr>
        <w:rPr>
          <w:lang w:eastAsia="zh-CN"/>
        </w:rPr>
      </w:pPr>
      <w:r>
        <w:rPr>
          <w:rFonts w:hint="eastAsia"/>
          <w:lang w:eastAsia="zh-CN"/>
        </w:rPr>
        <w:t>A</w:t>
      </w:r>
      <w:r>
        <w:rPr>
          <w:lang w:eastAsia="zh-CN"/>
        </w:rPr>
        <w:t>t least for CBM, its attributes are similar to intra-band CA and the same rule can</w:t>
      </w:r>
      <w:r w:rsidR="00350C9A">
        <w:rPr>
          <w:lang w:eastAsia="zh-CN"/>
        </w:rPr>
        <w:t xml:space="preserve"> be adopted. For intra-band CA, </w:t>
      </w:r>
      <w:r w:rsidR="0021098D">
        <w:rPr>
          <w:lang w:eastAsia="zh-CN"/>
        </w:rPr>
        <w:t>REFSENS requirement can be applied to the RX beam peak direction obtained from single carrier case. For CBM, it should be also allowed to do so.</w:t>
      </w:r>
    </w:p>
    <w:p w14:paraId="0A903A1E" w14:textId="01A18048" w:rsidR="000612D8" w:rsidRPr="000612D8" w:rsidRDefault="000612D8" w:rsidP="000612D8">
      <w:pPr>
        <w:spacing w:after="120"/>
        <w:ind w:left="1418" w:hanging="1418"/>
        <w:rPr>
          <w:b/>
          <w:bCs/>
        </w:rPr>
      </w:pPr>
      <w:r w:rsidRPr="00DF1B01">
        <w:rPr>
          <w:b/>
          <w:bCs/>
        </w:rPr>
        <w:t xml:space="preserve">Proposal </w:t>
      </w:r>
      <w:r>
        <w:rPr>
          <w:b/>
          <w:bCs/>
        </w:rPr>
        <w:t>3</w:t>
      </w:r>
      <w:r w:rsidRPr="00DF1B01">
        <w:rPr>
          <w:b/>
          <w:bCs/>
        </w:rPr>
        <w:t>:</w:t>
      </w:r>
      <w:r w:rsidRPr="00DF1B01">
        <w:rPr>
          <w:b/>
          <w:bCs/>
        </w:rPr>
        <w:tab/>
      </w:r>
      <w:r>
        <w:rPr>
          <w:b/>
          <w:bCs/>
        </w:rPr>
        <w:t>For CBM band pairs, t</w:t>
      </w:r>
      <w:r w:rsidRPr="0021098D">
        <w:rPr>
          <w:b/>
          <w:bCs/>
        </w:rPr>
        <w:t>he UE shall meet the Peak EIS requirements per band for FR2 DL CA</w:t>
      </w:r>
      <w:r>
        <w:rPr>
          <w:b/>
          <w:bCs/>
        </w:rPr>
        <w:t xml:space="preserve">, and it is allowed to re-use </w:t>
      </w:r>
      <w:r w:rsidRPr="005F3C35">
        <w:rPr>
          <w:b/>
          <w:bCs/>
        </w:rPr>
        <w:t>the RX beam peak direction obtained from single carrier test</w:t>
      </w:r>
      <w:r>
        <w:rPr>
          <w:b/>
          <w:bCs/>
        </w:rPr>
        <w:t xml:space="preserve"> for CBM inter-band CA REFSENS test.</w:t>
      </w:r>
    </w:p>
    <w:p w14:paraId="626FCA37" w14:textId="093537C3" w:rsidR="002C6F6F" w:rsidRPr="007C4CA8" w:rsidRDefault="002C6F6F" w:rsidP="002C6F6F">
      <w:pPr>
        <w:pStyle w:val="2"/>
      </w:pPr>
      <w:r>
        <w:t>2.4</w:t>
      </w:r>
      <w:r>
        <w:tab/>
        <w:t xml:space="preserve">EIS </w:t>
      </w:r>
      <w:r w:rsidR="00C64982">
        <w:t>relaxation</w:t>
      </w:r>
    </w:p>
    <w:p w14:paraId="760D4664" w14:textId="7AD81DE8" w:rsidR="0077018C" w:rsidRDefault="00425E95" w:rsidP="002C6F6F">
      <w:r>
        <w:t xml:space="preserve">It is consensus that EIS requirement of inter-band CA will be based on single carrier EIS requirement with some relaxation factors. </w:t>
      </w:r>
      <w:r w:rsidR="0077018C">
        <w:t>Based on discussions in previous meetings,</w:t>
      </w:r>
      <w:r>
        <w:t xml:space="preserve"> EIS relaxation framework</w:t>
      </w:r>
      <w:r w:rsidR="0077018C">
        <w:t xml:space="preserve"> is as following:</w:t>
      </w:r>
    </w:p>
    <w:p w14:paraId="422610D6" w14:textId="1942896A" w:rsidR="000735D4" w:rsidRDefault="0077018C" w:rsidP="0077018C">
      <w:pPr>
        <w:jc w:val="center"/>
      </w:pPr>
      <w:r w:rsidRPr="0077018C">
        <w:rPr>
          <w:b/>
          <w:bCs/>
          <w:i/>
          <w:iCs/>
        </w:rPr>
        <w:t xml:space="preserve">Inter-band DL CA EIS </w:t>
      </w:r>
      <w:r w:rsidRPr="0077018C">
        <w:rPr>
          <w:i/>
          <w:iCs/>
        </w:rPr>
        <w:t xml:space="preserve">= </w:t>
      </w:r>
      <w:r>
        <w:rPr>
          <w:b/>
          <w:bCs/>
          <w:i/>
          <w:iCs/>
        </w:rPr>
        <w:t>Single-band EIS</w:t>
      </w:r>
      <w:r w:rsidRPr="0077018C">
        <w:rPr>
          <w:b/>
          <w:bCs/>
          <w:i/>
          <w:iCs/>
        </w:rPr>
        <w:t xml:space="preserve"> </w:t>
      </w:r>
      <w:r w:rsidRPr="0077018C">
        <w:rPr>
          <w:i/>
          <w:iCs/>
        </w:rPr>
        <w:t xml:space="preserve">+ </w:t>
      </w:r>
      <w:r w:rsidRPr="0077018C">
        <w:rPr>
          <w:b/>
          <w:bCs/>
          <w:i/>
          <w:iCs/>
        </w:rPr>
        <w:t>MBR</w:t>
      </w:r>
      <w:r w:rsidRPr="0077018C">
        <w:rPr>
          <w:i/>
          <w:iCs/>
        </w:rPr>
        <w:t xml:space="preserve"> + </w:t>
      </w:r>
      <w:r w:rsidRPr="0077018C">
        <w:rPr>
          <w:b/>
          <w:bCs/>
          <w:i/>
          <w:iCs/>
        </w:rPr>
        <w:t>inter-band DL CA relaxation</w:t>
      </w:r>
    </w:p>
    <w:p w14:paraId="38754B1A" w14:textId="1D5C499D" w:rsidR="0077018C" w:rsidRDefault="003B3F6F" w:rsidP="002C6F6F">
      <w:pPr>
        <w:rPr>
          <w:rFonts w:eastAsiaTheme="minorEastAsia"/>
          <w:lang w:eastAsia="zh-CN"/>
        </w:rPr>
      </w:pPr>
      <w:r>
        <w:rPr>
          <w:rFonts w:eastAsiaTheme="minorEastAsia"/>
          <w:lang w:eastAsia="zh-CN"/>
        </w:rPr>
        <w:t>Where MBR is the relaxation factor for multi-band supporting for non-CA case; inter-band DL CA relaxation is the relaxation factor for inter-band CA activated status which may include many components like extra hardware component loss, common coverage loss, beam squint loss, etc. [4]</w:t>
      </w:r>
    </w:p>
    <w:p w14:paraId="0E0022CA" w14:textId="1EDABE82" w:rsidR="00C64982" w:rsidRDefault="00C64982" w:rsidP="002C6F6F">
      <w:pPr>
        <w:rPr>
          <w:rFonts w:eastAsiaTheme="minorEastAsia"/>
          <w:lang w:eastAsia="zh-CN"/>
        </w:rPr>
      </w:pPr>
      <w:r>
        <w:rPr>
          <w:rFonts w:eastAsiaTheme="minorEastAsia"/>
          <w:lang w:eastAsia="zh-CN"/>
        </w:rPr>
        <w:t xml:space="preserve">For CBM, </w:t>
      </w:r>
      <w:r w:rsidR="00691C09">
        <w:rPr>
          <w:rFonts w:eastAsiaTheme="minorEastAsia"/>
          <w:lang w:eastAsia="zh-CN"/>
        </w:rPr>
        <w:t xml:space="preserve">as mentioned in proposal 2, no EIS spherical coverage requirement will be defined and only EIS relaxation for peak EIS is needed to consider. For peak EIS of CBM, common coverage loss is not meaningful; as shown by previous outcome of beam squint analysis, the beam </w:t>
      </w:r>
      <w:r w:rsidR="00387AA6">
        <w:rPr>
          <w:rFonts w:eastAsiaTheme="minorEastAsia"/>
          <w:lang w:eastAsia="zh-CN"/>
        </w:rPr>
        <w:t>squint</w:t>
      </w:r>
      <w:r w:rsidR="00691C09">
        <w:rPr>
          <w:rFonts w:eastAsiaTheme="minorEastAsia"/>
          <w:lang w:eastAsia="zh-CN"/>
        </w:rPr>
        <w:t xml:space="preserve"> impact to peak EIS can be ignored. It seems that CBM </w:t>
      </w:r>
      <w:r w:rsidR="00691C09">
        <w:rPr>
          <w:rFonts w:eastAsiaTheme="minorEastAsia"/>
          <w:lang w:eastAsia="zh-CN"/>
        </w:rPr>
        <w:lastRenderedPageBreak/>
        <w:t>REFSENS requirement ca</w:t>
      </w:r>
      <w:r w:rsidR="006B7583">
        <w:rPr>
          <w:rFonts w:eastAsiaTheme="minorEastAsia"/>
          <w:lang w:eastAsia="zh-CN"/>
        </w:rPr>
        <w:t>n</w:t>
      </w:r>
      <w:r w:rsidR="00691C09">
        <w:rPr>
          <w:rFonts w:eastAsiaTheme="minorEastAsia"/>
          <w:lang w:eastAsia="zh-CN"/>
        </w:rPr>
        <w:t xml:space="preserve"> follow the rule of intra-band </w:t>
      </w:r>
      <w:r w:rsidR="006B7583">
        <w:rPr>
          <w:rFonts w:eastAsiaTheme="minorEastAsia"/>
          <w:lang w:eastAsia="zh-CN"/>
        </w:rPr>
        <w:t>CA REFSENS derivation instead of considering common coverage loss and beam squint loss.</w:t>
      </w:r>
    </w:p>
    <w:p w14:paraId="163689E3" w14:textId="11E9ED89" w:rsidR="008972FB" w:rsidRPr="000612D8" w:rsidRDefault="008972FB" w:rsidP="008972FB">
      <w:pPr>
        <w:spacing w:after="120"/>
        <w:ind w:left="1418" w:hanging="1418"/>
        <w:rPr>
          <w:b/>
          <w:bCs/>
        </w:rPr>
      </w:pPr>
      <w:r w:rsidRPr="00DF1B01">
        <w:rPr>
          <w:b/>
          <w:bCs/>
        </w:rPr>
        <w:t xml:space="preserve">Proposal </w:t>
      </w:r>
      <w:r>
        <w:rPr>
          <w:b/>
          <w:bCs/>
        </w:rPr>
        <w:t>4</w:t>
      </w:r>
      <w:r w:rsidRPr="00DF1B01">
        <w:rPr>
          <w:b/>
          <w:bCs/>
        </w:rPr>
        <w:t>:</w:t>
      </w:r>
      <w:r w:rsidRPr="00DF1B01">
        <w:rPr>
          <w:b/>
          <w:bCs/>
        </w:rPr>
        <w:tab/>
      </w:r>
      <w:r>
        <w:rPr>
          <w:b/>
          <w:bCs/>
        </w:rPr>
        <w:t>CBM and IBM have different EIS relaxation factors and shall be treated separately. Intra-band REFSENS requirement can be a reference and a starting point for CBM REFSENS requirement discussion.</w:t>
      </w:r>
    </w:p>
    <w:p w14:paraId="6B5CC612" w14:textId="02A6A392" w:rsidR="00F675F1" w:rsidRDefault="006B7583" w:rsidP="002C6F6F">
      <w:pPr>
        <w:rPr>
          <w:rFonts w:eastAsiaTheme="minorEastAsia"/>
          <w:lang w:eastAsia="zh-CN"/>
        </w:rPr>
      </w:pPr>
      <w:r>
        <w:rPr>
          <w:rFonts w:eastAsiaTheme="minorEastAsia" w:hint="eastAsia"/>
          <w:lang w:eastAsia="zh-CN"/>
        </w:rPr>
        <w:t>F</w:t>
      </w:r>
      <w:r>
        <w:rPr>
          <w:rFonts w:eastAsiaTheme="minorEastAsia"/>
          <w:lang w:eastAsia="zh-CN"/>
        </w:rPr>
        <w:t>or IBM, common coverage loss will be an important loss factor. Previous contribution [5] shows that there is around 1.5dB relaxation. Also extra hardware component loss should be considered since different architecture may be adopted. But beam squint loss is not applicable since there is no beam squint for independent beam management.</w:t>
      </w:r>
    </w:p>
    <w:p w14:paraId="605A3AC0" w14:textId="384E298A" w:rsidR="006B7583" w:rsidRDefault="00C87390" w:rsidP="002C6F6F">
      <w:pPr>
        <w:rPr>
          <w:rFonts w:eastAsiaTheme="minorEastAsia"/>
          <w:lang w:eastAsia="zh-CN"/>
        </w:rPr>
      </w:pPr>
      <w:r>
        <w:rPr>
          <w:rFonts w:eastAsiaTheme="minorEastAsia"/>
          <w:lang w:eastAsia="zh-CN"/>
        </w:rPr>
        <w:t>Based on above discussion, i</w:t>
      </w:r>
      <w:r w:rsidR="00A11B70">
        <w:rPr>
          <w:rFonts w:eastAsiaTheme="minorEastAsia"/>
          <w:lang w:eastAsia="zh-CN"/>
        </w:rPr>
        <w:t>t can be noticed that there is no significant beam squint loss for either CBM or IBM</w:t>
      </w:r>
      <w:r w:rsidR="0014069D">
        <w:rPr>
          <w:rFonts w:eastAsiaTheme="minorEastAsia"/>
          <w:lang w:eastAsia="zh-CN"/>
        </w:rPr>
        <w:t>. So for FR2 DL CA, beam squint analysis can be concluded. The outcome of beam squint can be re-used for FR2 UL CA in the future since there is spherical coverage requirement for UL CA.</w:t>
      </w:r>
    </w:p>
    <w:p w14:paraId="6487AF75" w14:textId="7F548CAA" w:rsidR="008972FB" w:rsidRPr="008972FB" w:rsidRDefault="008972FB" w:rsidP="008972FB">
      <w:pPr>
        <w:spacing w:after="120"/>
        <w:ind w:left="1418" w:hanging="1418"/>
        <w:rPr>
          <w:b/>
          <w:bCs/>
        </w:rPr>
      </w:pPr>
      <w:r w:rsidRPr="00DF1B01">
        <w:rPr>
          <w:b/>
          <w:bCs/>
        </w:rPr>
        <w:t xml:space="preserve">Proposal </w:t>
      </w:r>
      <w:r>
        <w:rPr>
          <w:b/>
          <w:bCs/>
        </w:rPr>
        <w:t>5</w:t>
      </w:r>
      <w:r w:rsidRPr="00DF1B01">
        <w:rPr>
          <w:b/>
          <w:bCs/>
        </w:rPr>
        <w:t>:</w:t>
      </w:r>
      <w:r w:rsidRPr="00DF1B01">
        <w:rPr>
          <w:b/>
          <w:bCs/>
        </w:rPr>
        <w:tab/>
      </w:r>
      <w:r>
        <w:rPr>
          <w:b/>
          <w:bCs/>
        </w:rPr>
        <w:t>based on proposal 2, beam squint loss can be ignored for FR2 DL CA for both CBM and IBM. Beam squint analysis can be concluded for FR2 DL CA, and beam squint analysis can continue in FR2 UL CA in future.</w:t>
      </w:r>
    </w:p>
    <w:p w14:paraId="4CF7ED33" w14:textId="6B5669A9" w:rsidR="000D334B" w:rsidRPr="007C4CA8" w:rsidRDefault="000D334B" w:rsidP="000D334B">
      <w:pPr>
        <w:pStyle w:val="2"/>
      </w:pPr>
      <w:r>
        <w:t>2.5</w:t>
      </w:r>
      <w:r>
        <w:tab/>
        <w:t>PSD difference</w:t>
      </w:r>
    </w:p>
    <w:p w14:paraId="3E1564AE" w14:textId="28AFC8F8" w:rsidR="00914BF2" w:rsidRDefault="00991B6D" w:rsidP="000D334B">
      <w:r>
        <w:t xml:space="preserve">PSD difference topic has been discussed for many meetings but it is difficult to converge to a solid agreement. </w:t>
      </w:r>
      <w:r w:rsidR="00914BF2">
        <w:t>The main difficulty is that FR2 is an OTA test and EIS is the test metric which is the average of two link polarizations. It is not feasible to configure a fixed value of PSD difference between inter-band CA band pairs</w:t>
      </w:r>
      <w:r w:rsidR="001E7DE9">
        <w:t xml:space="preserve"> because the antenna pattern is not the same between band pairs. It is a fundamental difference from the conduction CA test.</w:t>
      </w:r>
    </w:p>
    <w:p w14:paraId="7789BC13" w14:textId="58BC76B3" w:rsidR="00CB317F" w:rsidRPr="000735D4" w:rsidRDefault="00991B6D" w:rsidP="000D334B">
      <w:pPr>
        <w:rPr>
          <w:rFonts w:eastAsia="Malgun Gothic"/>
        </w:rPr>
      </w:pPr>
      <w:r>
        <w:t xml:space="preserve">In [6] we have identified that a fixed PSD difference is not feasible for </w:t>
      </w:r>
      <w:r w:rsidR="00CB317F">
        <w:t xml:space="preserve">inter-band CA </w:t>
      </w:r>
      <w:r>
        <w:t xml:space="preserve">OTA test cases </w:t>
      </w:r>
      <w:r w:rsidR="00CB317F">
        <w:t xml:space="preserve">including EIS </w:t>
      </w:r>
      <w:r>
        <w:t>spherical c</w:t>
      </w:r>
      <w:r w:rsidR="00CB317F">
        <w:t>overage and RX beam peak search</w:t>
      </w:r>
      <w:r>
        <w:t xml:space="preserve"> due to testa</w:t>
      </w:r>
      <w:r w:rsidR="00CB317F">
        <w:t>bility issue and unexpected EIS performance between band pair for each AoA in sphere.</w:t>
      </w:r>
      <w:r w:rsidR="000A012E">
        <w:t xml:space="preserve"> Even</w:t>
      </w:r>
      <w:r w:rsidR="00CB317F">
        <w:t xml:space="preserve"> for peak EIS test at </w:t>
      </w:r>
      <w:r w:rsidR="000A012E">
        <w:t xml:space="preserve">already known </w:t>
      </w:r>
      <w:r w:rsidR="00CB317F">
        <w:t xml:space="preserve">RX beam peak direction, </w:t>
      </w:r>
      <w:r w:rsidR="000A012E">
        <w:t>EIS performan</w:t>
      </w:r>
      <w:r w:rsidR="00773FE8">
        <w:t>ce difference between band pair</w:t>
      </w:r>
      <w:r w:rsidR="000A012E">
        <w:t xml:space="preserve"> is also not expected, </w:t>
      </w:r>
      <w:r w:rsidR="00773FE8">
        <w:t xml:space="preserve">even the averaged EIS performance difference between band pair could be expected, the EIS of each link polarization is still not the same, </w:t>
      </w:r>
      <w:r w:rsidR="000A012E">
        <w:t>so a fixed PSD difference value for REFSENS test is not feasible either. It can be concluded that a fixed value of PSD difference requirement is not feasible for inter-band CA OTA test.</w:t>
      </w:r>
    </w:p>
    <w:p w14:paraId="5AF5A46F" w14:textId="605453A5" w:rsidR="00841A68" w:rsidRPr="00DF1B01" w:rsidRDefault="00841A68" w:rsidP="00841A68">
      <w:pPr>
        <w:spacing w:after="120"/>
        <w:ind w:left="1418" w:hanging="1418"/>
        <w:rPr>
          <w:b/>
          <w:bCs/>
          <w:lang w:eastAsia="zh-CN"/>
        </w:rPr>
      </w:pPr>
      <w:r>
        <w:rPr>
          <w:rFonts w:hint="eastAsia"/>
          <w:b/>
          <w:bCs/>
          <w:lang w:eastAsia="zh-CN"/>
        </w:rPr>
        <w:t>Ob</w:t>
      </w:r>
      <w:r>
        <w:rPr>
          <w:b/>
          <w:bCs/>
          <w:lang w:eastAsia="zh-CN"/>
        </w:rPr>
        <w:t>servation</w:t>
      </w:r>
      <w:r w:rsidRPr="00DF1B01">
        <w:rPr>
          <w:b/>
          <w:bCs/>
        </w:rPr>
        <w:t xml:space="preserve"> </w:t>
      </w:r>
      <w:r>
        <w:rPr>
          <w:b/>
          <w:bCs/>
        </w:rPr>
        <w:t>1</w:t>
      </w:r>
      <w:r w:rsidRPr="00DF1B01">
        <w:rPr>
          <w:b/>
          <w:bCs/>
        </w:rPr>
        <w:t>:</w:t>
      </w:r>
      <w:r w:rsidRPr="00DF1B01">
        <w:rPr>
          <w:b/>
          <w:bCs/>
        </w:rPr>
        <w:tab/>
      </w:r>
      <w:r w:rsidRPr="001E7DE9">
        <w:rPr>
          <w:b/>
          <w:bCs/>
        </w:rPr>
        <w:t>a fixed value of PSD difference requirement is not feasible for inter-band CA OTA test</w:t>
      </w:r>
      <w:r>
        <w:rPr>
          <w:b/>
          <w:bCs/>
        </w:rPr>
        <w:t>.</w:t>
      </w:r>
    </w:p>
    <w:p w14:paraId="580E1367" w14:textId="440F57EB" w:rsidR="000735D4" w:rsidRDefault="00516961" w:rsidP="001F7D2F">
      <w:pPr>
        <w:rPr>
          <w:bCs/>
          <w:lang w:eastAsia="zh-CN"/>
        </w:rPr>
      </w:pPr>
      <w:r>
        <w:rPr>
          <w:bCs/>
          <w:lang w:eastAsia="zh-CN"/>
        </w:rPr>
        <w:t xml:space="preserve">Considering the feasibility issue of PSD difference configuration in FR2 inter-band CA test, it is proposed not to specify PSD difference </w:t>
      </w:r>
      <w:r w:rsidR="005C7B6C">
        <w:rPr>
          <w:bCs/>
          <w:lang w:eastAsia="zh-CN"/>
        </w:rPr>
        <w:t>at reference point</w:t>
      </w:r>
      <w:r>
        <w:rPr>
          <w:bCs/>
          <w:lang w:eastAsia="zh-CN"/>
        </w:rPr>
        <w:t>. For testability convenience, it is proposed to m</w:t>
      </w:r>
      <w:r w:rsidRPr="00516961">
        <w:rPr>
          <w:bCs/>
          <w:lang w:eastAsia="zh-CN"/>
        </w:rPr>
        <w:t>inimize PSD difference at baseband</w:t>
      </w:r>
      <w:r>
        <w:rPr>
          <w:bCs/>
          <w:lang w:eastAsia="zh-CN"/>
        </w:rPr>
        <w:t xml:space="preserve"> for inter-band CA EIS test which is applicable for both IBM and CBM.</w:t>
      </w:r>
    </w:p>
    <w:p w14:paraId="08DEF42A" w14:textId="57496563" w:rsidR="00841A68" w:rsidRPr="008972FB" w:rsidRDefault="00841A68" w:rsidP="00841A68">
      <w:pPr>
        <w:spacing w:after="120"/>
        <w:ind w:left="1418" w:hanging="1418"/>
        <w:rPr>
          <w:b/>
          <w:bCs/>
        </w:rPr>
      </w:pPr>
      <w:r w:rsidRPr="00DF1B01">
        <w:rPr>
          <w:b/>
          <w:bCs/>
        </w:rPr>
        <w:t xml:space="preserve">Proposal </w:t>
      </w:r>
      <w:r>
        <w:rPr>
          <w:b/>
          <w:bCs/>
        </w:rPr>
        <w:t>6</w:t>
      </w:r>
      <w:r w:rsidRPr="00DF1B01">
        <w:rPr>
          <w:b/>
          <w:bCs/>
        </w:rPr>
        <w:t>:</w:t>
      </w:r>
      <w:r w:rsidRPr="00DF1B01">
        <w:rPr>
          <w:b/>
          <w:bCs/>
        </w:rPr>
        <w:tab/>
      </w:r>
      <w:r>
        <w:rPr>
          <w:b/>
          <w:bCs/>
        </w:rPr>
        <w:t>Do not specify PSD difference at reference point.</w:t>
      </w:r>
      <w:r w:rsidRPr="005C7B6C">
        <w:t xml:space="preserve"> </w:t>
      </w:r>
      <w:r>
        <w:t>I</w:t>
      </w:r>
      <w:r w:rsidRPr="005C7B6C">
        <w:rPr>
          <w:b/>
          <w:bCs/>
        </w:rPr>
        <w:t>t is proposed to minimize PSD difference at baseband for inter-band CA EIS test which is applicable for both IBM and CBM</w:t>
      </w:r>
      <w:r>
        <w:rPr>
          <w:b/>
          <w:bCs/>
        </w:rPr>
        <w:t>.</w:t>
      </w:r>
    </w:p>
    <w:p w14:paraId="3764CAFA" w14:textId="761D5D35" w:rsidR="00235EE7" w:rsidRDefault="00235EE7" w:rsidP="00235EE7">
      <w:pPr>
        <w:pStyle w:val="1"/>
      </w:pPr>
      <w:r>
        <w:t xml:space="preserve">3. </w:t>
      </w:r>
      <w:r>
        <w:tab/>
        <w:t>Conclusion</w:t>
      </w:r>
    </w:p>
    <w:p w14:paraId="2ACEC52B" w14:textId="77777777" w:rsidR="00702AC9" w:rsidRDefault="00702AC9" w:rsidP="00702AC9">
      <w:pPr>
        <w:spacing w:after="120"/>
        <w:ind w:left="1418" w:hanging="1418"/>
        <w:rPr>
          <w:b/>
          <w:bCs/>
        </w:rPr>
      </w:pPr>
      <w:r w:rsidRPr="00DF1B01">
        <w:rPr>
          <w:b/>
          <w:bCs/>
        </w:rPr>
        <w:t xml:space="preserve">Proposal </w:t>
      </w:r>
      <w:r>
        <w:rPr>
          <w:b/>
          <w:bCs/>
        </w:rPr>
        <w:t>1</w:t>
      </w:r>
      <w:r w:rsidRPr="00DF1B01">
        <w:rPr>
          <w:b/>
          <w:bCs/>
        </w:rPr>
        <w:t>:</w:t>
      </w:r>
      <w:r w:rsidRPr="00DF1B01">
        <w:rPr>
          <w:b/>
          <w:bCs/>
        </w:rPr>
        <w:tab/>
      </w:r>
      <w:r>
        <w:rPr>
          <w:b/>
          <w:bCs/>
        </w:rPr>
        <w:t>define UE capability per band pair to distinguish CBM and IBM. Requirements shall apply to CBM and IBM respectively when there are differences.</w:t>
      </w:r>
    </w:p>
    <w:p w14:paraId="0D76C7C2" w14:textId="77777777" w:rsidR="00702AC9" w:rsidRDefault="00702AC9" w:rsidP="00702AC9">
      <w:pPr>
        <w:spacing w:after="120"/>
        <w:ind w:left="1418" w:hanging="1418"/>
        <w:rPr>
          <w:b/>
          <w:bCs/>
        </w:rPr>
      </w:pPr>
      <w:r w:rsidRPr="00DF1B01">
        <w:rPr>
          <w:b/>
          <w:bCs/>
        </w:rPr>
        <w:t xml:space="preserve">Proposal </w:t>
      </w:r>
      <w:r>
        <w:rPr>
          <w:b/>
          <w:bCs/>
        </w:rPr>
        <w:t>2</w:t>
      </w:r>
      <w:r w:rsidRPr="00DF1B01">
        <w:rPr>
          <w:b/>
          <w:bCs/>
        </w:rPr>
        <w:t>:</w:t>
      </w:r>
      <w:r w:rsidRPr="00DF1B01">
        <w:rPr>
          <w:b/>
          <w:bCs/>
        </w:rPr>
        <w:tab/>
      </w:r>
      <w:r w:rsidRPr="00E030B8">
        <w:rPr>
          <w:b/>
          <w:bCs/>
        </w:rPr>
        <w:t>For CBM band pairs, no spherical coverage requirement will be defined</w:t>
      </w:r>
      <w:r>
        <w:rPr>
          <w:b/>
          <w:bCs/>
        </w:rPr>
        <w:t>.</w:t>
      </w:r>
    </w:p>
    <w:p w14:paraId="68DD5168" w14:textId="77777777" w:rsidR="00702AC9" w:rsidRPr="000612D8" w:rsidRDefault="00702AC9" w:rsidP="00702AC9">
      <w:pPr>
        <w:spacing w:after="120"/>
        <w:ind w:left="1418" w:hanging="1418"/>
        <w:rPr>
          <w:b/>
          <w:bCs/>
        </w:rPr>
      </w:pPr>
      <w:r w:rsidRPr="00DF1B01">
        <w:rPr>
          <w:b/>
          <w:bCs/>
        </w:rPr>
        <w:t xml:space="preserve">Proposal </w:t>
      </w:r>
      <w:r>
        <w:rPr>
          <w:b/>
          <w:bCs/>
        </w:rPr>
        <w:t>3</w:t>
      </w:r>
      <w:r w:rsidRPr="00DF1B01">
        <w:rPr>
          <w:b/>
          <w:bCs/>
        </w:rPr>
        <w:t>:</w:t>
      </w:r>
      <w:r w:rsidRPr="00DF1B01">
        <w:rPr>
          <w:b/>
          <w:bCs/>
        </w:rPr>
        <w:tab/>
      </w:r>
      <w:r>
        <w:rPr>
          <w:b/>
          <w:bCs/>
        </w:rPr>
        <w:t>For CBM band pairs, t</w:t>
      </w:r>
      <w:r w:rsidRPr="0021098D">
        <w:rPr>
          <w:b/>
          <w:bCs/>
        </w:rPr>
        <w:t>he UE shall meet the Peak EIS requirements per band for FR2 DL CA</w:t>
      </w:r>
      <w:r>
        <w:rPr>
          <w:b/>
          <w:bCs/>
        </w:rPr>
        <w:t xml:space="preserve">, and it is allowed to re-use </w:t>
      </w:r>
      <w:r w:rsidRPr="005F3C35">
        <w:rPr>
          <w:b/>
          <w:bCs/>
        </w:rPr>
        <w:t>the RX beam peak direction obtained from single carrier test</w:t>
      </w:r>
      <w:r>
        <w:rPr>
          <w:b/>
          <w:bCs/>
        </w:rPr>
        <w:t xml:space="preserve"> for CBM inter-band CA REFSENS test.</w:t>
      </w:r>
    </w:p>
    <w:p w14:paraId="087C26F2" w14:textId="77777777" w:rsidR="00702AC9" w:rsidRPr="000612D8" w:rsidRDefault="00702AC9" w:rsidP="00702AC9">
      <w:pPr>
        <w:spacing w:after="120"/>
        <w:ind w:left="1418" w:hanging="1418"/>
        <w:rPr>
          <w:b/>
          <w:bCs/>
        </w:rPr>
      </w:pPr>
      <w:r w:rsidRPr="00DF1B01">
        <w:rPr>
          <w:b/>
          <w:bCs/>
        </w:rPr>
        <w:t xml:space="preserve">Proposal </w:t>
      </w:r>
      <w:r>
        <w:rPr>
          <w:b/>
          <w:bCs/>
        </w:rPr>
        <w:t>4</w:t>
      </w:r>
      <w:r w:rsidRPr="00DF1B01">
        <w:rPr>
          <w:b/>
          <w:bCs/>
        </w:rPr>
        <w:t>:</w:t>
      </w:r>
      <w:r w:rsidRPr="00DF1B01">
        <w:rPr>
          <w:b/>
          <w:bCs/>
        </w:rPr>
        <w:tab/>
      </w:r>
      <w:r>
        <w:rPr>
          <w:b/>
          <w:bCs/>
        </w:rPr>
        <w:t>CBM and IBM have different EIS relaxation factors and shall be treated separately. Intra-band REFSENS requirement can be a reference and a starting point for CBM REFSENS requirement discussion.</w:t>
      </w:r>
    </w:p>
    <w:p w14:paraId="7B17889B" w14:textId="77777777" w:rsidR="00702AC9" w:rsidRPr="008972FB" w:rsidRDefault="00702AC9" w:rsidP="00702AC9">
      <w:pPr>
        <w:spacing w:after="120"/>
        <w:ind w:left="1418" w:hanging="1418"/>
        <w:rPr>
          <w:b/>
          <w:bCs/>
        </w:rPr>
      </w:pPr>
      <w:r w:rsidRPr="00DF1B01">
        <w:rPr>
          <w:b/>
          <w:bCs/>
        </w:rPr>
        <w:t xml:space="preserve">Proposal </w:t>
      </w:r>
      <w:r>
        <w:rPr>
          <w:b/>
          <w:bCs/>
        </w:rPr>
        <w:t>5</w:t>
      </w:r>
      <w:r w:rsidRPr="00DF1B01">
        <w:rPr>
          <w:b/>
          <w:bCs/>
        </w:rPr>
        <w:t>:</w:t>
      </w:r>
      <w:r w:rsidRPr="00DF1B01">
        <w:rPr>
          <w:b/>
          <w:bCs/>
        </w:rPr>
        <w:tab/>
      </w:r>
      <w:r>
        <w:rPr>
          <w:b/>
          <w:bCs/>
        </w:rPr>
        <w:t>based on proposal 2, beam squint loss can be ignored for FR2 DL CA for both CBM and IBM. Beam squint analysis can be concluded for FR2 DL CA, and beam squint analysis can continue in FR2 UL CA in future.</w:t>
      </w:r>
    </w:p>
    <w:p w14:paraId="50E2C8CC" w14:textId="77777777" w:rsidR="00702AC9" w:rsidRPr="00DF1B01" w:rsidRDefault="00702AC9" w:rsidP="00702AC9">
      <w:pPr>
        <w:spacing w:after="120"/>
        <w:ind w:left="1418" w:hanging="1418"/>
        <w:rPr>
          <w:b/>
          <w:bCs/>
          <w:lang w:eastAsia="zh-CN"/>
        </w:rPr>
      </w:pPr>
      <w:r>
        <w:rPr>
          <w:rFonts w:hint="eastAsia"/>
          <w:b/>
          <w:bCs/>
          <w:lang w:eastAsia="zh-CN"/>
        </w:rPr>
        <w:t>Ob</w:t>
      </w:r>
      <w:r>
        <w:rPr>
          <w:b/>
          <w:bCs/>
          <w:lang w:eastAsia="zh-CN"/>
        </w:rPr>
        <w:t>servation</w:t>
      </w:r>
      <w:r w:rsidRPr="00DF1B01">
        <w:rPr>
          <w:b/>
          <w:bCs/>
        </w:rPr>
        <w:t xml:space="preserve"> </w:t>
      </w:r>
      <w:r>
        <w:rPr>
          <w:b/>
          <w:bCs/>
        </w:rPr>
        <w:t>1</w:t>
      </w:r>
      <w:r w:rsidRPr="00DF1B01">
        <w:rPr>
          <w:b/>
          <w:bCs/>
        </w:rPr>
        <w:t>:</w:t>
      </w:r>
      <w:r w:rsidRPr="00DF1B01">
        <w:rPr>
          <w:b/>
          <w:bCs/>
        </w:rPr>
        <w:tab/>
      </w:r>
      <w:r w:rsidRPr="001E7DE9">
        <w:rPr>
          <w:b/>
          <w:bCs/>
        </w:rPr>
        <w:t>a fixed value of PSD difference requirement is not feasible for inter-band CA OTA test</w:t>
      </w:r>
      <w:r>
        <w:rPr>
          <w:b/>
          <w:bCs/>
        </w:rPr>
        <w:t>.</w:t>
      </w:r>
    </w:p>
    <w:p w14:paraId="11D296FF" w14:textId="77777777" w:rsidR="00702AC9" w:rsidRPr="008972FB" w:rsidRDefault="00702AC9" w:rsidP="00702AC9">
      <w:pPr>
        <w:spacing w:after="120"/>
        <w:ind w:left="1418" w:hanging="1418"/>
        <w:rPr>
          <w:b/>
          <w:bCs/>
        </w:rPr>
      </w:pPr>
      <w:bookmarkStart w:id="1" w:name="_GoBack"/>
      <w:bookmarkEnd w:id="1"/>
      <w:r w:rsidRPr="00DF1B01">
        <w:rPr>
          <w:b/>
          <w:bCs/>
        </w:rPr>
        <w:t xml:space="preserve">Proposal </w:t>
      </w:r>
      <w:r>
        <w:rPr>
          <w:b/>
          <w:bCs/>
        </w:rPr>
        <w:t>6</w:t>
      </w:r>
      <w:r w:rsidRPr="00DF1B01">
        <w:rPr>
          <w:b/>
          <w:bCs/>
        </w:rPr>
        <w:t>:</w:t>
      </w:r>
      <w:r w:rsidRPr="00DF1B01">
        <w:rPr>
          <w:b/>
          <w:bCs/>
        </w:rPr>
        <w:tab/>
      </w:r>
      <w:r>
        <w:rPr>
          <w:b/>
          <w:bCs/>
        </w:rPr>
        <w:t>Do not specify PSD difference at reference point.</w:t>
      </w:r>
      <w:r w:rsidRPr="005C7B6C">
        <w:t xml:space="preserve"> </w:t>
      </w:r>
      <w:r>
        <w:t>I</w:t>
      </w:r>
      <w:r w:rsidRPr="005C7B6C">
        <w:rPr>
          <w:b/>
          <w:bCs/>
        </w:rPr>
        <w:t>t is proposed to minimize PSD difference at baseband for inter-band CA EIS test which is applicable for both IBM and CBM</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428E75F9" w14:textId="3614B810" w:rsidR="009209E5" w:rsidRDefault="006A4B59" w:rsidP="006A4B59">
      <w:pPr>
        <w:pStyle w:val="a8"/>
        <w:numPr>
          <w:ilvl w:val="0"/>
          <w:numId w:val="26"/>
        </w:numPr>
        <w:rPr>
          <w:lang w:val="en-US"/>
        </w:rPr>
      </w:pPr>
      <w:r>
        <w:rPr>
          <w:rFonts w:hint="eastAsia"/>
          <w:lang w:val="en-US" w:eastAsia="zh-CN"/>
        </w:rPr>
        <w:t>R</w:t>
      </w:r>
      <w:r>
        <w:rPr>
          <w:lang w:val="en-US" w:eastAsia="zh-CN"/>
        </w:rPr>
        <w:t>4-2005736    “</w:t>
      </w:r>
      <w:r w:rsidRPr="006A4B59">
        <w:rPr>
          <w:lang w:val="en-US" w:eastAsia="zh-CN"/>
        </w:rPr>
        <w:t>WF on inter-band DL CA</w:t>
      </w:r>
      <w:r>
        <w:rPr>
          <w:lang w:val="en-US" w:eastAsia="zh-CN"/>
        </w:rPr>
        <w:t>”, Qualcomm</w:t>
      </w:r>
    </w:p>
    <w:p w14:paraId="53E602D2" w14:textId="564A8B89" w:rsidR="006A4B59" w:rsidRDefault="00F461DD" w:rsidP="00F461DD">
      <w:pPr>
        <w:pStyle w:val="a8"/>
        <w:numPr>
          <w:ilvl w:val="0"/>
          <w:numId w:val="26"/>
        </w:numPr>
        <w:rPr>
          <w:lang w:val="en-US"/>
        </w:rPr>
      </w:pPr>
      <w:r w:rsidRPr="00F461DD">
        <w:rPr>
          <w:lang w:val="en-US"/>
        </w:rPr>
        <w:t xml:space="preserve">R4-1916024 </w:t>
      </w:r>
      <w:r w:rsidRPr="00F461DD">
        <w:rPr>
          <w:lang w:val="en-US"/>
        </w:rPr>
        <w:tab/>
      </w:r>
      <w:r>
        <w:rPr>
          <w:lang w:val="en-US"/>
        </w:rPr>
        <w:t xml:space="preserve">  </w:t>
      </w:r>
      <w:r w:rsidRPr="00F461DD">
        <w:rPr>
          <w:lang w:val="en-US"/>
        </w:rPr>
        <w:t>“WF on FR2 inter-band DL CA”, Nokia</w:t>
      </w:r>
    </w:p>
    <w:p w14:paraId="5F02AE8C" w14:textId="54E70D9B" w:rsidR="005D487E" w:rsidRDefault="005D487E" w:rsidP="005D487E">
      <w:pPr>
        <w:pStyle w:val="a8"/>
        <w:numPr>
          <w:ilvl w:val="0"/>
          <w:numId w:val="26"/>
        </w:numPr>
        <w:rPr>
          <w:lang w:val="en-US"/>
        </w:rPr>
      </w:pPr>
      <w:r>
        <w:rPr>
          <w:rFonts w:hint="eastAsia"/>
          <w:lang w:val="en-US" w:eastAsia="zh-CN"/>
        </w:rPr>
        <w:t>R</w:t>
      </w:r>
      <w:r>
        <w:rPr>
          <w:lang w:val="en-US" w:eastAsia="zh-CN"/>
        </w:rPr>
        <w:t>4-2008051    “</w:t>
      </w:r>
      <w:r w:rsidRPr="005D487E">
        <w:rPr>
          <w:lang w:val="en-US" w:eastAsia="zh-CN"/>
        </w:rPr>
        <w:t>Inter-band CA remaining open requirements</w:t>
      </w:r>
      <w:r>
        <w:rPr>
          <w:lang w:val="en-US" w:eastAsia="zh-CN"/>
        </w:rPr>
        <w:t>”, Qualcomm</w:t>
      </w:r>
    </w:p>
    <w:p w14:paraId="44F9A787" w14:textId="278D8713" w:rsidR="005D487E" w:rsidRDefault="005D487E" w:rsidP="005D487E">
      <w:pPr>
        <w:pStyle w:val="a8"/>
        <w:numPr>
          <w:ilvl w:val="0"/>
          <w:numId w:val="26"/>
        </w:numPr>
        <w:rPr>
          <w:lang w:val="en-US"/>
        </w:rPr>
      </w:pPr>
      <w:r>
        <w:rPr>
          <w:lang w:val="en-US" w:eastAsia="zh-CN"/>
        </w:rPr>
        <w:t>R4-2008487    “</w:t>
      </w:r>
      <w:r w:rsidRPr="005D487E">
        <w:rPr>
          <w:lang w:val="en-US" w:eastAsia="zh-CN"/>
        </w:rPr>
        <w:t>WF on FR2 inter-band DL CA</w:t>
      </w:r>
      <w:r>
        <w:rPr>
          <w:lang w:val="en-US" w:eastAsia="zh-CN"/>
        </w:rPr>
        <w:t>”, MediaTek</w:t>
      </w:r>
    </w:p>
    <w:p w14:paraId="40BBF549" w14:textId="341541E1" w:rsidR="00F461DD" w:rsidRDefault="00F461DD" w:rsidP="00F461DD">
      <w:pPr>
        <w:pStyle w:val="af3"/>
        <w:numPr>
          <w:ilvl w:val="0"/>
          <w:numId w:val="26"/>
        </w:numPr>
        <w:ind w:firstLineChars="0"/>
        <w:rPr>
          <w:lang w:val="en-US"/>
        </w:rPr>
      </w:pPr>
      <w:r>
        <w:rPr>
          <w:lang w:val="en-US"/>
        </w:rPr>
        <w:t>R4-2000115</w:t>
      </w:r>
      <w:r w:rsidRPr="00F461DD">
        <w:rPr>
          <w:lang w:val="en-US"/>
        </w:rPr>
        <w:t xml:space="preserve"> </w:t>
      </w:r>
      <w:r w:rsidRPr="00F461DD">
        <w:rPr>
          <w:lang w:val="en-US"/>
        </w:rPr>
        <w:tab/>
      </w:r>
      <w:r>
        <w:rPr>
          <w:lang w:val="en-US"/>
        </w:rPr>
        <w:t xml:space="preserve">  </w:t>
      </w:r>
      <w:r w:rsidRPr="00F461DD">
        <w:rPr>
          <w:lang w:val="en-US"/>
        </w:rPr>
        <w:t>“Inter-band CA remaining open requirements”, Qualcomm</w:t>
      </w:r>
    </w:p>
    <w:p w14:paraId="048F3C2E" w14:textId="4F1F6D5E" w:rsidR="005D487E" w:rsidRPr="00F461DD" w:rsidRDefault="005D487E" w:rsidP="005D487E">
      <w:pPr>
        <w:pStyle w:val="af3"/>
        <w:numPr>
          <w:ilvl w:val="0"/>
          <w:numId w:val="26"/>
        </w:numPr>
        <w:ind w:firstLineChars="0"/>
        <w:rPr>
          <w:lang w:val="en-US"/>
        </w:rPr>
      </w:pPr>
      <w:r>
        <w:rPr>
          <w:lang w:val="en-US"/>
        </w:rPr>
        <w:t>R4-2006430    “</w:t>
      </w:r>
      <w:r w:rsidRPr="005D487E">
        <w:rPr>
          <w:lang w:val="en-US"/>
        </w:rPr>
        <w:t>on EIS relaxation framework and PSD difference in FR2 inter-band CA</w:t>
      </w:r>
      <w:r>
        <w:rPr>
          <w:lang w:val="en-US"/>
        </w:rPr>
        <w:t>”, Samsung</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00E1D" w14:textId="77777777" w:rsidR="00C62C31" w:rsidRDefault="00C62C31" w:rsidP="00707BAC">
      <w:pPr>
        <w:spacing w:after="0"/>
      </w:pPr>
      <w:r>
        <w:separator/>
      </w:r>
    </w:p>
  </w:endnote>
  <w:endnote w:type="continuationSeparator" w:id="0">
    <w:p w14:paraId="0B4F0FB5" w14:textId="77777777" w:rsidR="00C62C31" w:rsidRDefault="00C62C3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635AA" w14:textId="77777777" w:rsidR="00C62C31" w:rsidRDefault="00C62C31" w:rsidP="00707BAC">
      <w:pPr>
        <w:spacing w:after="0"/>
      </w:pPr>
      <w:r>
        <w:separator/>
      </w:r>
    </w:p>
  </w:footnote>
  <w:footnote w:type="continuationSeparator" w:id="0">
    <w:p w14:paraId="2180A872" w14:textId="77777777" w:rsidR="00C62C31" w:rsidRDefault="00C62C31"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tentative="1">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4"/>
  </w:num>
  <w:num w:numId="9">
    <w:abstractNumId w:val="17"/>
  </w:num>
  <w:num w:numId="10">
    <w:abstractNumId w:val="15"/>
  </w:num>
  <w:num w:numId="11">
    <w:abstractNumId w:val="13"/>
  </w:num>
  <w:num w:numId="12">
    <w:abstractNumId w:val="9"/>
  </w:num>
  <w:num w:numId="13">
    <w:abstractNumId w:val="22"/>
  </w:num>
  <w:num w:numId="14">
    <w:abstractNumId w:val="12"/>
  </w:num>
  <w:num w:numId="15">
    <w:abstractNumId w:val="8"/>
  </w:num>
  <w:num w:numId="16">
    <w:abstractNumId w:val="29"/>
  </w:num>
  <w:num w:numId="17">
    <w:abstractNumId w:val="14"/>
  </w:num>
  <w:num w:numId="18">
    <w:abstractNumId w:val="27"/>
  </w:num>
  <w:num w:numId="19">
    <w:abstractNumId w:val="10"/>
  </w:num>
  <w:num w:numId="20">
    <w:abstractNumId w:val="16"/>
  </w:num>
  <w:num w:numId="21">
    <w:abstractNumId w:val="26"/>
  </w:num>
  <w:num w:numId="22">
    <w:abstractNumId w:val="30"/>
  </w:num>
  <w:num w:numId="23">
    <w:abstractNumId w:val="21"/>
  </w:num>
  <w:num w:numId="24">
    <w:abstractNumId w:val="19"/>
  </w:num>
  <w:num w:numId="25">
    <w:abstractNumId w:val="18"/>
  </w:num>
  <w:num w:numId="26">
    <w:abstractNumId w:val="28"/>
  </w:num>
  <w:num w:numId="27">
    <w:abstractNumId w:val="7"/>
  </w:num>
  <w:num w:numId="28">
    <w:abstractNumId w:val="20"/>
  </w:num>
  <w:num w:numId="29">
    <w:abstractNumId w:val="23"/>
  </w:num>
  <w:num w:numId="30">
    <w:abstractNumId w:val="2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612D8"/>
    <w:rsid w:val="0006136D"/>
    <w:rsid w:val="00061E36"/>
    <w:rsid w:val="00062E39"/>
    <w:rsid w:val="00065FBC"/>
    <w:rsid w:val="000735D4"/>
    <w:rsid w:val="00077EB3"/>
    <w:rsid w:val="00085E46"/>
    <w:rsid w:val="000908D9"/>
    <w:rsid w:val="00092B0C"/>
    <w:rsid w:val="00097642"/>
    <w:rsid w:val="000A012E"/>
    <w:rsid w:val="000A355F"/>
    <w:rsid w:val="000A567D"/>
    <w:rsid w:val="000A643B"/>
    <w:rsid w:val="000A6859"/>
    <w:rsid w:val="000B0067"/>
    <w:rsid w:val="000B4F74"/>
    <w:rsid w:val="000B7218"/>
    <w:rsid w:val="000C39B0"/>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4F7C"/>
    <w:rsid w:val="00144FDD"/>
    <w:rsid w:val="001512D7"/>
    <w:rsid w:val="00156359"/>
    <w:rsid w:val="001573DA"/>
    <w:rsid w:val="00161C73"/>
    <w:rsid w:val="00164965"/>
    <w:rsid w:val="00166E70"/>
    <w:rsid w:val="00171914"/>
    <w:rsid w:val="001735AE"/>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69F3"/>
    <w:rsid w:val="001D747B"/>
    <w:rsid w:val="001E21C9"/>
    <w:rsid w:val="001E244E"/>
    <w:rsid w:val="001E3B48"/>
    <w:rsid w:val="001E4305"/>
    <w:rsid w:val="001E6D5E"/>
    <w:rsid w:val="001E7DE9"/>
    <w:rsid w:val="001F62BD"/>
    <w:rsid w:val="001F7D2F"/>
    <w:rsid w:val="00200596"/>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76C8"/>
    <w:rsid w:val="00251CFA"/>
    <w:rsid w:val="00253CE9"/>
    <w:rsid w:val="002553F6"/>
    <w:rsid w:val="00256DDC"/>
    <w:rsid w:val="0026064B"/>
    <w:rsid w:val="002611B2"/>
    <w:rsid w:val="00262F34"/>
    <w:rsid w:val="00266CCC"/>
    <w:rsid w:val="002702A8"/>
    <w:rsid w:val="002715F5"/>
    <w:rsid w:val="00271A13"/>
    <w:rsid w:val="00271A4B"/>
    <w:rsid w:val="00271E8B"/>
    <w:rsid w:val="00272536"/>
    <w:rsid w:val="00281315"/>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4114"/>
    <w:rsid w:val="002C65B6"/>
    <w:rsid w:val="002C6F6F"/>
    <w:rsid w:val="002C7CB6"/>
    <w:rsid w:val="002D4CC7"/>
    <w:rsid w:val="002D4FBE"/>
    <w:rsid w:val="002D6A81"/>
    <w:rsid w:val="002D7345"/>
    <w:rsid w:val="002E00C3"/>
    <w:rsid w:val="002E1105"/>
    <w:rsid w:val="002E332E"/>
    <w:rsid w:val="002E7011"/>
    <w:rsid w:val="002F099C"/>
    <w:rsid w:val="002F1C8C"/>
    <w:rsid w:val="002F28ED"/>
    <w:rsid w:val="002F4B05"/>
    <w:rsid w:val="00300502"/>
    <w:rsid w:val="00302E72"/>
    <w:rsid w:val="003030FB"/>
    <w:rsid w:val="0030770F"/>
    <w:rsid w:val="00314F38"/>
    <w:rsid w:val="00324D06"/>
    <w:rsid w:val="00331FD7"/>
    <w:rsid w:val="00333C34"/>
    <w:rsid w:val="0034635A"/>
    <w:rsid w:val="003476B3"/>
    <w:rsid w:val="00350C9A"/>
    <w:rsid w:val="00351D53"/>
    <w:rsid w:val="0035781C"/>
    <w:rsid w:val="00360EAB"/>
    <w:rsid w:val="00362184"/>
    <w:rsid w:val="003659AF"/>
    <w:rsid w:val="00365A0B"/>
    <w:rsid w:val="003665F7"/>
    <w:rsid w:val="00367DF1"/>
    <w:rsid w:val="003701E8"/>
    <w:rsid w:val="00372958"/>
    <w:rsid w:val="00375439"/>
    <w:rsid w:val="00375AA5"/>
    <w:rsid w:val="00376FE4"/>
    <w:rsid w:val="00387300"/>
    <w:rsid w:val="0038770D"/>
    <w:rsid w:val="00387AA6"/>
    <w:rsid w:val="00392B77"/>
    <w:rsid w:val="00396CB4"/>
    <w:rsid w:val="0039732A"/>
    <w:rsid w:val="003A1D5C"/>
    <w:rsid w:val="003A281C"/>
    <w:rsid w:val="003A43B2"/>
    <w:rsid w:val="003A4CD3"/>
    <w:rsid w:val="003B2D77"/>
    <w:rsid w:val="003B3C8C"/>
    <w:rsid w:val="003B3F6F"/>
    <w:rsid w:val="003B4BF2"/>
    <w:rsid w:val="003B6F17"/>
    <w:rsid w:val="003C3383"/>
    <w:rsid w:val="003D15E3"/>
    <w:rsid w:val="003D4428"/>
    <w:rsid w:val="003D570B"/>
    <w:rsid w:val="003D5A84"/>
    <w:rsid w:val="003E244A"/>
    <w:rsid w:val="003E361E"/>
    <w:rsid w:val="003E45A0"/>
    <w:rsid w:val="003E4CBC"/>
    <w:rsid w:val="003E722B"/>
    <w:rsid w:val="003F01CB"/>
    <w:rsid w:val="003F1C99"/>
    <w:rsid w:val="003F30E0"/>
    <w:rsid w:val="003F6DA5"/>
    <w:rsid w:val="00401D41"/>
    <w:rsid w:val="004062E5"/>
    <w:rsid w:val="00407CB8"/>
    <w:rsid w:val="004127B2"/>
    <w:rsid w:val="00413286"/>
    <w:rsid w:val="00414CE5"/>
    <w:rsid w:val="00415D3D"/>
    <w:rsid w:val="00416764"/>
    <w:rsid w:val="00424D1C"/>
    <w:rsid w:val="00425E95"/>
    <w:rsid w:val="004300EC"/>
    <w:rsid w:val="00432734"/>
    <w:rsid w:val="00432D09"/>
    <w:rsid w:val="00435B76"/>
    <w:rsid w:val="00442646"/>
    <w:rsid w:val="00445676"/>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1253"/>
    <w:rsid w:val="00474779"/>
    <w:rsid w:val="00474FE5"/>
    <w:rsid w:val="00481250"/>
    <w:rsid w:val="00482C49"/>
    <w:rsid w:val="00484A20"/>
    <w:rsid w:val="00484C72"/>
    <w:rsid w:val="00493943"/>
    <w:rsid w:val="00496FBC"/>
    <w:rsid w:val="00497F17"/>
    <w:rsid w:val="004A1643"/>
    <w:rsid w:val="004A16AE"/>
    <w:rsid w:val="004A5A94"/>
    <w:rsid w:val="004A5BB3"/>
    <w:rsid w:val="004A75DD"/>
    <w:rsid w:val="004B37BC"/>
    <w:rsid w:val="004B3B08"/>
    <w:rsid w:val="004B6D91"/>
    <w:rsid w:val="004B7001"/>
    <w:rsid w:val="004C1484"/>
    <w:rsid w:val="004C4B54"/>
    <w:rsid w:val="004C7E10"/>
    <w:rsid w:val="004D17AA"/>
    <w:rsid w:val="004D3585"/>
    <w:rsid w:val="004D43C9"/>
    <w:rsid w:val="004D59D7"/>
    <w:rsid w:val="004D7D70"/>
    <w:rsid w:val="004E0CCF"/>
    <w:rsid w:val="004E11D7"/>
    <w:rsid w:val="004E46A9"/>
    <w:rsid w:val="004F6C74"/>
    <w:rsid w:val="00505F2F"/>
    <w:rsid w:val="00510657"/>
    <w:rsid w:val="005120D5"/>
    <w:rsid w:val="005160BC"/>
    <w:rsid w:val="00516961"/>
    <w:rsid w:val="00521539"/>
    <w:rsid w:val="005266F8"/>
    <w:rsid w:val="00532DE4"/>
    <w:rsid w:val="00532EAA"/>
    <w:rsid w:val="005341AC"/>
    <w:rsid w:val="00534509"/>
    <w:rsid w:val="00545BAE"/>
    <w:rsid w:val="005520D7"/>
    <w:rsid w:val="005522C9"/>
    <w:rsid w:val="005536D9"/>
    <w:rsid w:val="00562289"/>
    <w:rsid w:val="00562430"/>
    <w:rsid w:val="00562DA2"/>
    <w:rsid w:val="0056467B"/>
    <w:rsid w:val="00566A51"/>
    <w:rsid w:val="00566BC5"/>
    <w:rsid w:val="00570432"/>
    <w:rsid w:val="00571120"/>
    <w:rsid w:val="0057452A"/>
    <w:rsid w:val="005839AE"/>
    <w:rsid w:val="0058669B"/>
    <w:rsid w:val="0059257A"/>
    <w:rsid w:val="00594B0C"/>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61DE"/>
    <w:rsid w:val="005E6E73"/>
    <w:rsid w:val="005E7040"/>
    <w:rsid w:val="005F33D7"/>
    <w:rsid w:val="005F35A7"/>
    <w:rsid w:val="005F3C35"/>
    <w:rsid w:val="00600A82"/>
    <w:rsid w:val="0060357A"/>
    <w:rsid w:val="0060402D"/>
    <w:rsid w:val="00606A5C"/>
    <w:rsid w:val="006126E1"/>
    <w:rsid w:val="00613A36"/>
    <w:rsid w:val="00614B5C"/>
    <w:rsid w:val="00620F8A"/>
    <w:rsid w:val="00627153"/>
    <w:rsid w:val="00633513"/>
    <w:rsid w:val="006360DE"/>
    <w:rsid w:val="006443D3"/>
    <w:rsid w:val="006465F2"/>
    <w:rsid w:val="00652416"/>
    <w:rsid w:val="00663B65"/>
    <w:rsid w:val="00664963"/>
    <w:rsid w:val="00674D9B"/>
    <w:rsid w:val="0068118E"/>
    <w:rsid w:val="006834CE"/>
    <w:rsid w:val="00687DAF"/>
    <w:rsid w:val="00691155"/>
    <w:rsid w:val="00691500"/>
    <w:rsid w:val="00691C09"/>
    <w:rsid w:val="00694771"/>
    <w:rsid w:val="00695F3B"/>
    <w:rsid w:val="006A0689"/>
    <w:rsid w:val="006A084D"/>
    <w:rsid w:val="006A3DD3"/>
    <w:rsid w:val="006A4B59"/>
    <w:rsid w:val="006A5A9F"/>
    <w:rsid w:val="006B00EC"/>
    <w:rsid w:val="006B1BAA"/>
    <w:rsid w:val="006B3E20"/>
    <w:rsid w:val="006B4A0C"/>
    <w:rsid w:val="006B4F48"/>
    <w:rsid w:val="006B592B"/>
    <w:rsid w:val="006B7583"/>
    <w:rsid w:val="006C0280"/>
    <w:rsid w:val="006C14EE"/>
    <w:rsid w:val="006C3160"/>
    <w:rsid w:val="006C4938"/>
    <w:rsid w:val="006D0652"/>
    <w:rsid w:val="006D11E4"/>
    <w:rsid w:val="006D244C"/>
    <w:rsid w:val="006D4126"/>
    <w:rsid w:val="006D5E7B"/>
    <w:rsid w:val="006D7F36"/>
    <w:rsid w:val="006E06A3"/>
    <w:rsid w:val="006E159B"/>
    <w:rsid w:val="006E1DCD"/>
    <w:rsid w:val="006E274D"/>
    <w:rsid w:val="006F2300"/>
    <w:rsid w:val="006F5D2F"/>
    <w:rsid w:val="006F77A5"/>
    <w:rsid w:val="007009E6"/>
    <w:rsid w:val="00702AC9"/>
    <w:rsid w:val="0070412E"/>
    <w:rsid w:val="00706B0F"/>
    <w:rsid w:val="007070AF"/>
    <w:rsid w:val="007077C3"/>
    <w:rsid w:val="00707BAC"/>
    <w:rsid w:val="00713B49"/>
    <w:rsid w:val="00721F34"/>
    <w:rsid w:val="00722C80"/>
    <w:rsid w:val="007244F1"/>
    <w:rsid w:val="007254B7"/>
    <w:rsid w:val="007256B4"/>
    <w:rsid w:val="00733CD6"/>
    <w:rsid w:val="00741F57"/>
    <w:rsid w:val="007477B0"/>
    <w:rsid w:val="00752554"/>
    <w:rsid w:val="00753BFB"/>
    <w:rsid w:val="00757789"/>
    <w:rsid w:val="00757E61"/>
    <w:rsid w:val="007628A2"/>
    <w:rsid w:val="00763E7F"/>
    <w:rsid w:val="00766B19"/>
    <w:rsid w:val="0077018C"/>
    <w:rsid w:val="00772B8A"/>
    <w:rsid w:val="00773D2F"/>
    <w:rsid w:val="00773FE8"/>
    <w:rsid w:val="00774F6F"/>
    <w:rsid w:val="007773D9"/>
    <w:rsid w:val="007816A2"/>
    <w:rsid w:val="00783107"/>
    <w:rsid w:val="00787532"/>
    <w:rsid w:val="0079056A"/>
    <w:rsid w:val="00791CE3"/>
    <w:rsid w:val="00792165"/>
    <w:rsid w:val="00795AC4"/>
    <w:rsid w:val="00796075"/>
    <w:rsid w:val="007A1A88"/>
    <w:rsid w:val="007A1C3F"/>
    <w:rsid w:val="007A305C"/>
    <w:rsid w:val="007A3E74"/>
    <w:rsid w:val="007A4163"/>
    <w:rsid w:val="007A7524"/>
    <w:rsid w:val="007B0169"/>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80320A"/>
    <w:rsid w:val="00805A8B"/>
    <w:rsid w:val="00811641"/>
    <w:rsid w:val="00816A2B"/>
    <w:rsid w:val="0082323B"/>
    <w:rsid w:val="008260DD"/>
    <w:rsid w:val="00830C2E"/>
    <w:rsid w:val="00835AEA"/>
    <w:rsid w:val="00840344"/>
    <w:rsid w:val="00841A68"/>
    <w:rsid w:val="00843682"/>
    <w:rsid w:val="00843945"/>
    <w:rsid w:val="00847E91"/>
    <w:rsid w:val="00850213"/>
    <w:rsid w:val="00854CDE"/>
    <w:rsid w:val="008561B0"/>
    <w:rsid w:val="00862D21"/>
    <w:rsid w:val="00871D99"/>
    <w:rsid w:val="0087296A"/>
    <w:rsid w:val="00873078"/>
    <w:rsid w:val="008763BE"/>
    <w:rsid w:val="00881ABF"/>
    <w:rsid w:val="00881B6A"/>
    <w:rsid w:val="00885E3A"/>
    <w:rsid w:val="0089500C"/>
    <w:rsid w:val="008972FB"/>
    <w:rsid w:val="008A4C1E"/>
    <w:rsid w:val="008A54A4"/>
    <w:rsid w:val="008B3FFC"/>
    <w:rsid w:val="008B5B7D"/>
    <w:rsid w:val="008C1A14"/>
    <w:rsid w:val="008C3CA2"/>
    <w:rsid w:val="008C48DA"/>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130A"/>
    <w:rsid w:val="00943C8B"/>
    <w:rsid w:val="009538ED"/>
    <w:rsid w:val="00954D53"/>
    <w:rsid w:val="00956109"/>
    <w:rsid w:val="00957424"/>
    <w:rsid w:val="0096054F"/>
    <w:rsid w:val="00960638"/>
    <w:rsid w:val="00962566"/>
    <w:rsid w:val="00964EE2"/>
    <w:rsid w:val="009673C2"/>
    <w:rsid w:val="00967EF1"/>
    <w:rsid w:val="00970373"/>
    <w:rsid w:val="009718D1"/>
    <w:rsid w:val="0097566C"/>
    <w:rsid w:val="00976BAB"/>
    <w:rsid w:val="00977122"/>
    <w:rsid w:val="0098447D"/>
    <w:rsid w:val="00991B6D"/>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C744F"/>
    <w:rsid w:val="009D21B1"/>
    <w:rsid w:val="009D45BE"/>
    <w:rsid w:val="009D4FA1"/>
    <w:rsid w:val="009D51F8"/>
    <w:rsid w:val="009D6F57"/>
    <w:rsid w:val="009D7AE6"/>
    <w:rsid w:val="009E08C2"/>
    <w:rsid w:val="009E2A58"/>
    <w:rsid w:val="009E5228"/>
    <w:rsid w:val="009E54DA"/>
    <w:rsid w:val="009E60F6"/>
    <w:rsid w:val="009E6DAC"/>
    <w:rsid w:val="009F4D0F"/>
    <w:rsid w:val="00A04F2A"/>
    <w:rsid w:val="00A10D42"/>
    <w:rsid w:val="00A116A0"/>
    <w:rsid w:val="00A11A45"/>
    <w:rsid w:val="00A11B70"/>
    <w:rsid w:val="00A167BE"/>
    <w:rsid w:val="00A17D67"/>
    <w:rsid w:val="00A2251C"/>
    <w:rsid w:val="00A307F8"/>
    <w:rsid w:val="00A30923"/>
    <w:rsid w:val="00A315E3"/>
    <w:rsid w:val="00A34971"/>
    <w:rsid w:val="00A45C69"/>
    <w:rsid w:val="00A46198"/>
    <w:rsid w:val="00A47107"/>
    <w:rsid w:val="00A477B2"/>
    <w:rsid w:val="00A517EF"/>
    <w:rsid w:val="00A51DCB"/>
    <w:rsid w:val="00A52B8B"/>
    <w:rsid w:val="00A53D14"/>
    <w:rsid w:val="00A53F81"/>
    <w:rsid w:val="00A549C2"/>
    <w:rsid w:val="00A5551B"/>
    <w:rsid w:val="00A56496"/>
    <w:rsid w:val="00A6324D"/>
    <w:rsid w:val="00A770F1"/>
    <w:rsid w:val="00A812C2"/>
    <w:rsid w:val="00A8315B"/>
    <w:rsid w:val="00A857B5"/>
    <w:rsid w:val="00A87689"/>
    <w:rsid w:val="00A92091"/>
    <w:rsid w:val="00A93BFE"/>
    <w:rsid w:val="00A941AC"/>
    <w:rsid w:val="00A948A5"/>
    <w:rsid w:val="00AA0034"/>
    <w:rsid w:val="00AA0672"/>
    <w:rsid w:val="00AA32D4"/>
    <w:rsid w:val="00AA33EC"/>
    <w:rsid w:val="00AA3D9A"/>
    <w:rsid w:val="00AA4A5A"/>
    <w:rsid w:val="00AA57EC"/>
    <w:rsid w:val="00AA6AE6"/>
    <w:rsid w:val="00AA6C2D"/>
    <w:rsid w:val="00AB357F"/>
    <w:rsid w:val="00AB66DB"/>
    <w:rsid w:val="00AB6DDF"/>
    <w:rsid w:val="00AC0742"/>
    <w:rsid w:val="00AC0BF0"/>
    <w:rsid w:val="00AC2AA6"/>
    <w:rsid w:val="00AC33F5"/>
    <w:rsid w:val="00AD3E3F"/>
    <w:rsid w:val="00AD4335"/>
    <w:rsid w:val="00AD6423"/>
    <w:rsid w:val="00AD73C1"/>
    <w:rsid w:val="00AD7D8B"/>
    <w:rsid w:val="00AE0DB0"/>
    <w:rsid w:val="00AF0505"/>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70C"/>
    <w:rsid w:val="00B51D56"/>
    <w:rsid w:val="00B5499F"/>
    <w:rsid w:val="00B57E31"/>
    <w:rsid w:val="00B60568"/>
    <w:rsid w:val="00B61AE2"/>
    <w:rsid w:val="00B6327D"/>
    <w:rsid w:val="00B74655"/>
    <w:rsid w:val="00B74ADF"/>
    <w:rsid w:val="00B7523E"/>
    <w:rsid w:val="00B753CF"/>
    <w:rsid w:val="00B7550F"/>
    <w:rsid w:val="00B76020"/>
    <w:rsid w:val="00B77567"/>
    <w:rsid w:val="00B81672"/>
    <w:rsid w:val="00B81F12"/>
    <w:rsid w:val="00B86088"/>
    <w:rsid w:val="00B90EDB"/>
    <w:rsid w:val="00B9250E"/>
    <w:rsid w:val="00B94B0F"/>
    <w:rsid w:val="00BA1B77"/>
    <w:rsid w:val="00BA3C61"/>
    <w:rsid w:val="00BA4DF2"/>
    <w:rsid w:val="00BA7246"/>
    <w:rsid w:val="00BB0856"/>
    <w:rsid w:val="00BB140D"/>
    <w:rsid w:val="00BB2DCE"/>
    <w:rsid w:val="00BB43CE"/>
    <w:rsid w:val="00BC1273"/>
    <w:rsid w:val="00BC160C"/>
    <w:rsid w:val="00BE0EF3"/>
    <w:rsid w:val="00BE1BA1"/>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400B"/>
    <w:rsid w:val="00C240C2"/>
    <w:rsid w:val="00C26F39"/>
    <w:rsid w:val="00C32014"/>
    <w:rsid w:val="00C32114"/>
    <w:rsid w:val="00C32D04"/>
    <w:rsid w:val="00C33EEE"/>
    <w:rsid w:val="00C3557A"/>
    <w:rsid w:val="00C35C3E"/>
    <w:rsid w:val="00C45FFE"/>
    <w:rsid w:val="00C46A5D"/>
    <w:rsid w:val="00C51460"/>
    <w:rsid w:val="00C51D0C"/>
    <w:rsid w:val="00C56833"/>
    <w:rsid w:val="00C56E53"/>
    <w:rsid w:val="00C60AC9"/>
    <w:rsid w:val="00C62C31"/>
    <w:rsid w:val="00C64982"/>
    <w:rsid w:val="00C743A6"/>
    <w:rsid w:val="00C747B4"/>
    <w:rsid w:val="00C74AEF"/>
    <w:rsid w:val="00C766A4"/>
    <w:rsid w:val="00C77F34"/>
    <w:rsid w:val="00C829AC"/>
    <w:rsid w:val="00C83458"/>
    <w:rsid w:val="00C83E56"/>
    <w:rsid w:val="00C87390"/>
    <w:rsid w:val="00C87836"/>
    <w:rsid w:val="00C908CF"/>
    <w:rsid w:val="00C9521B"/>
    <w:rsid w:val="00CA134D"/>
    <w:rsid w:val="00CA3421"/>
    <w:rsid w:val="00CB1071"/>
    <w:rsid w:val="00CB171D"/>
    <w:rsid w:val="00CB317F"/>
    <w:rsid w:val="00CB635A"/>
    <w:rsid w:val="00CB6B45"/>
    <w:rsid w:val="00CB77B2"/>
    <w:rsid w:val="00CC1CFE"/>
    <w:rsid w:val="00CC2FB1"/>
    <w:rsid w:val="00CC358C"/>
    <w:rsid w:val="00CC3F06"/>
    <w:rsid w:val="00CD230E"/>
    <w:rsid w:val="00CD2E25"/>
    <w:rsid w:val="00CD36F5"/>
    <w:rsid w:val="00CD6C1C"/>
    <w:rsid w:val="00CD75B8"/>
    <w:rsid w:val="00CE3E8B"/>
    <w:rsid w:val="00CE5127"/>
    <w:rsid w:val="00CE6D8D"/>
    <w:rsid w:val="00CF2230"/>
    <w:rsid w:val="00CF3165"/>
    <w:rsid w:val="00CF3819"/>
    <w:rsid w:val="00CF4CB6"/>
    <w:rsid w:val="00D20034"/>
    <w:rsid w:val="00D210A7"/>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180"/>
    <w:rsid w:val="00DC62D9"/>
    <w:rsid w:val="00DD34BB"/>
    <w:rsid w:val="00DE00E1"/>
    <w:rsid w:val="00DE0CCB"/>
    <w:rsid w:val="00DE6A1E"/>
    <w:rsid w:val="00DF46FA"/>
    <w:rsid w:val="00E00A95"/>
    <w:rsid w:val="00E00D0C"/>
    <w:rsid w:val="00E030B8"/>
    <w:rsid w:val="00E033EA"/>
    <w:rsid w:val="00E04A0D"/>
    <w:rsid w:val="00E059B5"/>
    <w:rsid w:val="00E06FE9"/>
    <w:rsid w:val="00E074AF"/>
    <w:rsid w:val="00E07822"/>
    <w:rsid w:val="00E07880"/>
    <w:rsid w:val="00E15DB9"/>
    <w:rsid w:val="00E166DD"/>
    <w:rsid w:val="00E175AA"/>
    <w:rsid w:val="00E2087E"/>
    <w:rsid w:val="00E20DAE"/>
    <w:rsid w:val="00E243E8"/>
    <w:rsid w:val="00E30BA1"/>
    <w:rsid w:val="00E319A8"/>
    <w:rsid w:val="00E31C62"/>
    <w:rsid w:val="00E32B32"/>
    <w:rsid w:val="00E33B8C"/>
    <w:rsid w:val="00E35269"/>
    <w:rsid w:val="00E35657"/>
    <w:rsid w:val="00E357E9"/>
    <w:rsid w:val="00E35FB3"/>
    <w:rsid w:val="00E3638E"/>
    <w:rsid w:val="00E4016E"/>
    <w:rsid w:val="00E509F8"/>
    <w:rsid w:val="00E54351"/>
    <w:rsid w:val="00E5616F"/>
    <w:rsid w:val="00E56DB5"/>
    <w:rsid w:val="00E643B7"/>
    <w:rsid w:val="00E65216"/>
    <w:rsid w:val="00E70AD9"/>
    <w:rsid w:val="00E716B6"/>
    <w:rsid w:val="00E727F4"/>
    <w:rsid w:val="00E733D3"/>
    <w:rsid w:val="00E73716"/>
    <w:rsid w:val="00E73A82"/>
    <w:rsid w:val="00E73F5D"/>
    <w:rsid w:val="00E82F3C"/>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35BC"/>
    <w:rsid w:val="00F44D73"/>
    <w:rsid w:val="00F461DD"/>
    <w:rsid w:val="00F51864"/>
    <w:rsid w:val="00F56263"/>
    <w:rsid w:val="00F56FF3"/>
    <w:rsid w:val="00F62A38"/>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2D1E"/>
    <w:rsid w:val="00FE2D98"/>
    <w:rsid w:val="00FE3315"/>
    <w:rsid w:val="00FE3E52"/>
    <w:rsid w:val="00FE61C1"/>
    <w:rsid w:val="00FE6B2C"/>
    <w:rsid w:val="00FE6F16"/>
    <w:rsid w:val="00FE7048"/>
    <w:rsid w:val="00FE70F7"/>
    <w:rsid w:val="00FE7E51"/>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ED95A-03AC-4D30-9517-332E75CCC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1713</TotalTime>
  <Pages>4</Pages>
  <Words>1678</Words>
  <Characters>9566</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Li/RF Performance Standard Research Lab /SRC-Beijing/Staff Engineer/Samsung Electronics</cp:lastModifiedBy>
  <cp:revision>117</cp:revision>
  <cp:lastPrinted>2020-04-08T05:49:00Z</cp:lastPrinted>
  <dcterms:created xsi:type="dcterms:W3CDTF">2020-04-08T09:11:00Z</dcterms:created>
  <dcterms:modified xsi:type="dcterms:W3CDTF">2020-08-07T08:04:00Z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